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6B7E" w14:textId="77777777" w:rsidR="0016308B" w:rsidRDefault="00DD170D" w:rsidP="0016308B">
      <w:pPr>
        <w:pStyle w:val="BodyText"/>
        <w:pBdr>
          <w:bottom w:val="single" w:sz="24" w:space="1" w:color="auto"/>
        </w:pBdr>
        <w:spacing w:after="720"/>
      </w:pPr>
      <w:r>
        <w:rPr>
          <w:noProof/>
        </w:rPr>
        <w:drawing>
          <wp:anchor distT="118745" distB="118745" distL="118745" distR="118745" simplePos="0" relativeHeight="251657728" behindDoc="0" locked="1" layoutInCell="1" allowOverlap="1" wp14:anchorId="2140C1DA" wp14:editId="4C599931">
            <wp:simplePos x="0" y="0"/>
            <wp:positionH relativeFrom="margin">
              <wp:posOffset>-62865</wp:posOffset>
            </wp:positionH>
            <wp:positionV relativeFrom="page">
              <wp:posOffset>802640</wp:posOffset>
            </wp:positionV>
            <wp:extent cx="1554480" cy="732790"/>
            <wp:effectExtent l="0" t="0" r="7620" b="0"/>
            <wp:wrapTopAndBottom/>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480" cy="73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F8675" w14:textId="77777777" w:rsidR="0016308B" w:rsidRDefault="0016308B" w:rsidP="0016308B">
      <w:pPr>
        <w:pStyle w:val="TitleCover"/>
        <w:tabs>
          <w:tab w:val="left" w:pos="3510"/>
        </w:tabs>
        <w:spacing w:before="0" w:after="0"/>
        <w:rPr>
          <w:sz w:val="46"/>
        </w:rPr>
      </w:pPr>
      <w:r>
        <w:rPr>
          <w:sz w:val="46"/>
        </w:rPr>
        <w:t>Annual Sanitary Sewer Monitoring Report</w:t>
      </w:r>
    </w:p>
    <w:p w14:paraId="34460D7F" w14:textId="77777777" w:rsidR="0016308B" w:rsidRDefault="0016308B" w:rsidP="0016308B">
      <w:pPr>
        <w:pStyle w:val="SubtitleCover"/>
      </w:pPr>
    </w:p>
    <w:p w14:paraId="7E80968D" w14:textId="77777777" w:rsidR="0016308B" w:rsidRDefault="0016308B" w:rsidP="0016308B">
      <w:pPr>
        <w:pStyle w:val="SubtitleCover"/>
      </w:pPr>
    </w:p>
    <w:p w14:paraId="261CA220" w14:textId="77777777" w:rsidR="0016308B" w:rsidRPr="00AB639B" w:rsidRDefault="0016308B" w:rsidP="0016308B">
      <w:pPr>
        <w:pStyle w:val="BodyText"/>
      </w:pPr>
    </w:p>
    <w:p w14:paraId="338465B1" w14:textId="77777777" w:rsidR="0016308B" w:rsidRPr="00925C04" w:rsidRDefault="0016308B" w:rsidP="0016308B">
      <w:pPr>
        <w:pStyle w:val="TitleCover"/>
        <w:spacing w:before="0" w:after="0"/>
        <w:rPr>
          <w:sz w:val="44"/>
          <w:szCs w:val="44"/>
        </w:rPr>
      </w:pPr>
      <w:smartTag w:uri="urn:schemas-microsoft-com:office:smarttags" w:element="place">
        <w:smartTag w:uri="urn:schemas-microsoft-com:office:smarttags" w:element="PlaceName">
          <w:r w:rsidRPr="00925C04">
            <w:rPr>
              <w:sz w:val="44"/>
              <w:szCs w:val="44"/>
            </w:rPr>
            <w:t>Seattle-Tacoma</w:t>
          </w:r>
        </w:smartTag>
        <w:r w:rsidRPr="00925C04">
          <w:rPr>
            <w:sz w:val="44"/>
            <w:szCs w:val="44"/>
          </w:rPr>
          <w:t xml:space="preserve"> </w:t>
        </w:r>
        <w:smartTag w:uri="urn:schemas-microsoft-com:office:smarttags" w:element="PlaceName">
          <w:r w:rsidRPr="00925C04">
            <w:rPr>
              <w:sz w:val="44"/>
              <w:szCs w:val="44"/>
            </w:rPr>
            <w:t>International</w:t>
          </w:r>
        </w:smartTag>
        <w:r w:rsidRPr="00925C04">
          <w:rPr>
            <w:sz w:val="44"/>
            <w:szCs w:val="44"/>
          </w:rPr>
          <w:t xml:space="preserve"> </w:t>
        </w:r>
        <w:smartTag w:uri="urn:schemas-microsoft-com:office:smarttags" w:element="PlaceType">
          <w:r w:rsidRPr="00925C04">
            <w:rPr>
              <w:sz w:val="44"/>
              <w:szCs w:val="44"/>
            </w:rPr>
            <w:t>Airport</w:t>
          </w:r>
        </w:smartTag>
      </w:smartTag>
    </w:p>
    <w:p w14:paraId="793DF663" w14:textId="77777777" w:rsidR="0016308B" w:rsidRDefault="0016308B" w:rsidP="0016308B">
      <w:pPr>
        <w:pStyle w:val="SubtitleCover"/>
      </w:pPr>
    </w:p>
    <w:p w14:paraId="592231EB" w14:textId="77777777" w:rsidR="0016308B" w:rsidRPr="000F00B0" w:rsidRDefault="0016308B" w:rsidP="0016308B">
      <w:pPr>
        <w:pStyle w:val="SubtitleCover"/>
      </w:pPr>
      <w:r w:rsidRPr="000F00B0">
        <w:t>For the Period July 1, 20</w:t>
      </w:r>
      <w:r w:rsidR="0005202C" w:rsidRPr="000F00B0">
        <w:t>1</w:t>
      </w:r>
      <w:r w:rsidR="004A3734">
        <w:t>8</w:t>
      </w:r>
      <w:r w:rsidRPr="000F00B0">
        <w:t xml:space="preserve"> through June 30, 20</w:t>
      </w:r>
      <w:r w:rsidR="00D117A1" w:rsidRPr="000F00B0">
        <w:t>1</w:t>
      </w:r>
      <w:r w:rsidR="004A3734">
        <w:t>9</w:t>
      </w:r>
    </w:p>
    <w:p w14:paraId="0FE1EB40" w14:textId="77777777" w:rsidR="0016308B" w:rsidRPr="000F00B0" w:rsidRDefault="0016308B" w:rsidP="0016308B">
      <w:pPr>
        <w:pStyle w:val="BodyText"/>
      </w:pPr>
    </w:p>
    <w:p w14:paraId="690AB8C9" w14:textId="77777777" w:rsidR="006E2B2D" w:rsidRPr="00B14D94" w:rsidRDefault="006E2B2D" w:rsidP="006E2B2D">
      <w:pPr>
        <w:pStyle w:val="BodyText"/>
        <w:jc w:val="center"/>
        <w:rPr>
          <w:rFonts w:ascii="Arial" w:hAnsi="Arial" w:cs="Arial"/>
          <w:b/>
          <w:iCs/>
          <w:sz w:val="36"/>
        </w:rPr>
      </w:pPr>
      <w:r w:rsidRPr="000F00B0">
        <w:rPr>
          <w:rFonts w:ascii="Arial" w:hAnsi="Arial" w:cs="Arial"/>
          <w:b/>
          <w:iCs/>
          <w:sz w:val="36"/>
        </w:rPr>
        <w:t xml:space="preserve">September </w:t>
      </w:r>
      <w:r w:rsidR="00A86AE9" w:rsidRPr="000F00B0">
        <w:rPr>
          <w:rFonts w:ascii="Arial" w:hAnsi="Arial" w:cs="Arial"/>
          <w:b/>
          <w:iCs/>
          <w:sz w:val="36"/>
        </w:rPr>
        <w:t>28</w:t>
      </w:r>
      <w:r w:rsidRPr="000F00B0">
        <w:rPr>
          <w:rFonts w:ascii="Arial" w:hAnsi="Arial" w:cs="Arial"/>
          <w:b/>
          <w:iCs/>
          <w:sz w:val="36"/>
        </w:rPr>
        <w:t>, 201</w:t>
      </w:r>
      <w:r w:rsidR="004A3734">
        <w:rPr>
          <w:rFonts w:ascii="Arial" w:hAnsi="Arial" w:cs="Arial"/>
          <w:b/>
          <w:iCs/>
          <w:sz w:val="36"/>
        </w:rPr>
        <w:t>9</w:t>
      </w:r>
    </w:p>
    <w:p w14:paraId="5B5FDC3F" w14:textId="77777777" w:rsidR="0016308B" w:rsidRPr="0016308B" w:rsidRDefault="0016308B" w:rsidP="0016308B">
      <w:pPr>
        <w:pStyle w:val="BodyText"/>
        <w:jc w:val="center"/>
        <w:rPr>
          <w:rFonts w:ascii="Arial" w:hAnsi="Arial" w:cs="Arial"/>
          <w:b/>
          <w:i/>
          <w:iCs/>
          <w:sz w:val="36"/>
        </w:rPr>
      </w:pPr>
    </w:p>
    <w:p w14:paraId="079145F1" w14:textId="77777777" w:rsidR="0016308B" w:rsidRPr="0016308B" w:rsidRDefault="0016308B" w:rsidP="0016308B">
      <w:pPr>
        <w:pStyle w:val="BodyText"/>
        <w:jc w:val="center"/>
        <w:rPr>
          <w:rFonts w:ascii="Arial" w:hAnsi="Arial" w:cs="Arial"/>
        </w:rPr>
      </w:pPr>
      <w:r w:rsidRPr="0016308B">
        <w:rPr>
          <w:rFonts w:ascii="Arial" w:hAnsi="Arial" w:cs="Arial"/>
        </w:rPr>
        <w:t>Prepared by</w:t>
      </w:r>
    </w:p>
    <w:p w14:paraId="6B34D4FD" w14:textId="77777777" w:rsidR="0016308B" w:rsidRPr="0016308B" w:rsidRDefault="0016308B" w:rsidP="0016308B">
      <w:pPr>
        <w:pStyle w:val="BodyText"/>
        <w:jc w:val="center"/>
        <w:rPr>
          <w:rFonts w:ascii="Arial" w:hAnsi="Arial" w:cs="Arial"/>
        </w:rPr>
      </w:pPr>
      <w:r w:rsidRPr="0016308B">
        <w:rPr>
          <w:rFonts w:ascii="Arial" w:hAnsi="Arial" w:cs="Arial"/>
        </w:rPr>
        <w:t>Aviation Environmental Programs</w:t>
      </w:r>
    </w:p>
    <w:p w14:paraId="64DBCEB7" w14:textId="77777777" w:rsidR="0016308B" w:rsidRPr="0016308B" w:rsidRDefault="0016308B" w:rsidP="0016308B">
      <w:pPr>
        <w:pStyle w:val="BodyText"/>
        <w:jc w:val="center"/>
        <w:rPr>
          <w:rFonts w:ascii="Arial" w:hAnsi="Arial" w:cs="Arial"/>
        </w:rPr>
      </w:pPr>
      <w:smartTag w:uri="urn:schemas-microsoft-com:office:smarttags" w:element="place">
        <w:smartTag w:uri="urn:schemas-microsoft-com:office:smarttags" w:element="PlaceType">
          <w:r w:rsidRPr="0016308B">
            <w:rPr>
              <w:rFonts w:ascii="Arial" w:hAnsi="Arial" w:cs="Arial"/>
            </w:rPr>
            <w:t>Port</w:t>
          </w:r>
        </w:smartTag>
        <w:r w:rsidRPr="0016308B">
          <w:rPr>
            <w:rFonts w:ascii="Arial" w:hAnsi="Arial" w:cs="Arial"/>
          </w:rPr>
          <w:t xml:space="preserve"> of </w:t>
        </w:r>
        <w:smartTag w:uri="urn:schemas-microsoft-com:office:smarttags" w:element="PlaceName">
          <w:r w:rsidRPr="0016308B">
            <w:rPr>
              <w:rFonts w:ascii="Arial" w:hAnsi="Arial" w:cs="Arial"/>
            </w:rPr>
            <w:t>Seattle</w:t>
          </w:r>
        </w:smartTag>
      </w:smartTag>
    </w:p>
    <w:p w14:paraId="5F963665" w14:textId="77777777" w:rsidR="001112F2" w:rsidRPr="005B7915" w:rsidRDefault="0016308B">
      <w:pPr>
        <w:pStyle w:val="Title"/>
        <w:rPr>
          <w:i/>
        </w:rPr>
        <w:sectPr w:rsidR="001112F2" w:rsidRPr="005B7915" w:rsidSect="000141AB">
          <w:footerReference w:type="even" r:id="rId15"/>
          <w:pgSz w:w="12240" w:h="15840" w:code="1"/>
          <w:pgMar w:top="1440" w:right="1440" w:bottom="1440" w:left="1440" w:header="720" w:footer="720" w:gutter="0"/>
          <w:pgNumType w:start="1"/>
          <w:cols w:space="720"/>
          <w:titlePg/>
          <w:docGrid w:linePitch="360"/>
        </w:sectPr>
      </w:pPr>
      <w:r w:rsidRPr="005B7915">
        <w:rPr>
          <w:i/>
        </w:rPr>
        <w:br w:type="page"/>
      </w:r>
    </w:p>
    <w:p w14:paraId="20B19A75" w14:textId="77777777" w:rsidR="00011201" w:rsidRDefault="00011201" w:rsidP="005F6B19">
      <w:pPr>
        <w:pStyle w:val="TOCHeading"/>
      </w:pPr>
      <w:r w:rsidRPr="00011201">
        <w:lastRenderedPageBreak/>
        <w:t>Table of Contents</w:t>
      </w:r>
    </w:p>
    <w:p w14:paraId="587F4535" w14:textId="77777777" w:rsidR="00011201" w:rsidRPr="00011201" w:rsidRDefault="00011201" w:rsidP="00011201"/>
    <w:p w14:paraId="258EDFC4" w14:textId="77777777" w:rsidR="00011201" w:rsidRPr="00011201" w:rsidRDefault="00011201" w:rsidP="00011201"/>
    <w:p w14:paraId="752B300D" w14:textId="77777777" w:rsidR="00960B61" w:rsidRDefault="00960B61" w:rsidP="00011201">
      <w:pPr>
        <w:pStyle w:val="TOC1"/>
        <w:tabs>
          <w:tab w:val="right" w:leader="dot" w:pos="9350"/>
        </w:tabs>
        <w:spacing w:after="120"/>
        <w:rPr>
          <w:rFonts w:ascii="Arial" w:hAnsi="Arial" w:cs="Arial"/>
          <w:b/>
        </w:rPr>
      </w:pPr>
      <w:r>
        <w:rPr>
          <w:rFonts w:ascii="Arial" w:hAnsi="Arial" w:cs="Arial"/>
          <w:b/>
        </w:rPr>
        <w:t>List of Tables…………………………………………………………………………………..  i</w:t>
      </w:r>
    </w:p>
    <w:p w14:paraId="14DF585D" w14:textId="77777777" w:rsidR="00960B61" w:rsidRDefault="00960B61" w:rsidP="00011201">
      <w:pPr>
        <w:pStyle w:val="TOC1"/>
        <w:tabs>
          <w:tab w:val="right" w:leader="dot" w:pos="9350"/>
        </w:tabs>
        <w:spacing w:after="120"/>
        <w:rPr>
          <w:rFonts w:ascii="Arial" w:hAnsi="Arial" w:cs="Arial"/>
          <w:b/>
        </w:rPr>
      </w:pPr>
    </w:p>
    <w:p w14:paraId="574DA227" w14:textId="77777777" w:rsidR="00071906" w:rsidRPr="00071906" w:rsidRDefault="00011201">
      <w:pPr>
        <w:pStyle w:val="TOC1"/>
        <w:tabs>
          <w:tab w:val="right" w:leader="dot" w:pos="9350"/>
        </w:tabs>
        <w:rPr>
          <w:rFonts w:ascii="Arial" w:eastAsiaTheme="minorEastAsia" w:hAnsi="Arial" w:cs="Arial"/>
          <w:noProof/>
          <w:sz w:val="22"/>
          <w:szCs w:val="22"/>
        </w:rPr>
      </w:pPr>
      <w:r w:rsidRPr="00011201">
        <w:rPr>
          <w:rFonts w:ascii="Arial" w:hAnsi="Arial" w:cs="Arial"/>
          <w:b/>
        </w:rPr>
        <w:fldChar w:fldCharType="begin"/>
      </w:r>
      <w:r w:rsidRPr="00011201">
        <w:rPr>
          <w:rFonts w:ascii="Arial" w:hAnsi="Arial" w:cs="Arial"/>
          <w:b/>
        </w:rPr>
        <w:instrText xml:space="preserve"> TOC \o "1-3" \h \z \u </w:instrText>
      </w:r>
      <w:r w:rsidRPr="00011201">
        <w:rPr>
          <w:rFonts w:ascii="Arial" w:hAnsi="Arial" w:cs="Arial"/>
          <w:b/>
        </w:rPr>
        <w:fldChar w:fldCharType="separate"/>
      </w:r>
      <w:hyperlink w:anchor="_Toc459802491" w:history="1">
        <w:r w:rsidR="00071906" w:rsidRPr="00071906">
          <w:rPr>
            <w:rStyle w:val="Hyperlink"/>
            <w:rFonts w:ascii="Arial" w:hAnsi="Arial" w:cs="Arial"/>
            <w:noProof/>
          </w:rPr>
          <w:t>Section 1:  Introduction</w:t>
        </w:r>
        <w:r w:rsidR="00071906" w:rsidRPr="00071906">
          <w:rPr>
            <w:rFonts w:ascii="Arial" w:hAnsi="Arial" w:cs="Arial"/>
            <w:noProof/>
            <w:webHidden/>
          </w:rPr>
          <w:tab/>
        </w:r>
        <w:r w:rsidR="00071906" w:rsidRPr="00071906">
          <w:rPr>
            <w:rFonts w:ascii="Arial" w:hAnsi="Arial" w:cs="Arial"/>
            <w:noProof/>
            <w:webHidden/>
          </w:rPr>
          <w:fldChar w:fldCharType="begin"/>
        </w:r>
        <w:r w:rsidR="00071906" w:rsidRPr="00071906">
          <w:rPr>
            <w:rFonts w:ascii="Arial" w:hAnsi="Arial" w:cs="Arial"/>
            <w:noProof/>
            <w:webHidden/>
          </w:rPr>
          <w:instrText xml:space="preserve"> PAGEREF _Toc459802491 \h </w:instrText>
        </w:r>
        <w:r w:rsidR="00071906" w:rsidRPr="00071906">
          <w:rPr>
            <w:rFonts w:ascii="Arial" w:hAnsi="Arial" w:cs="Arial"/>
            <w:noProof/>
            <w:webHidden/>
          </w:rPr>
        </w:r>
        <w:r w:rsidR="00071906" w:rsidRPr="00071906">
          <w:rPr>
            <w:rFonts w:ascii="Arial" w:hAnsi="Arial" w:cs="Arial"/>
            <w:noProof/>
            <w:webHidden/>
          </w:rPr>
          <w:fldChar w:fldCharType="separate"/>
        </w:r>
        <w:r w:rsidR="00117871">
          <w:rPr>
            <w:rFonts w:ascii="Arial" w:hAnsi="Arial" w:cs="Arial"/>
            <w:noProof/>
            <w:webHidden/>
          </w:rPr>
          <w:t>1</w:t>
        </w:r>
        <w:r w:rsidR="00071906" w:rsidRPr="00071906">
          <w:rPr>
            <w:rFonts w:ascii="Arial" w:hAnsi="Arial" w:cs="Arial"/>
            <w:noProof/>
            <w:webHidden/>
          </w:rPr>
          <w:fldChar w:fldCharType="end"/>
        </w:r>
      </w:hyperlink>
    </w:p>
    <w:p w14:paraId="58529F1D" w14:textId="77777777" w:rsidR="00071906" w:rsidRDefault="00071906">
      <w:pPr>
        <w:pStyle w:val="TOC1"/>
        <w:tabs>
          <w:tab w:val="right" w:leader="dot" w:pos="9350"/>
        </w:tabs>
        <w:rPr>
          <w:rStyle w:val="Hyperlink"/>
          <w:rFonts w:ascii="Arial" w:hAnsi="Arial" w:cs="Arial"/>
          <w:noProof/>
        </w:rPr>
      </w:pPr>
    </w:p>
    <w:p w14:paraId="74AEF96B" w14:textId="77777777" w:rsidR="00071906" w:rsidRPr="00071906" w:rsidRDefault="00AA3E47">
      <w:pPr>
        <w:pStyle w:val="TOC1"/>
        <w:tabs>
          <w:tab w:val="right" w:leader="dot" w:pos="9350"/>
        </w:tabs>
        <w:rPr>
          <w:rFonts w:ascii="Arial" w:eastAsiaTheme="minorEastAsia" w:hAnsi="Arial" w:cs="Arial"/>
          <w:noProof/>
          <w:sz w:val="22"/>
          <w:szCs w:val="22"/>
        </w:rPr>
      </w:pPr>
      <w:hyperlink w:anchor="_Toc459802492" w:history="1">
        <w:r w:rsidR="00071906" w:rsidRPr="00071906">
          <w:rPr>
            <w:rStyle w:val="Hyperlink"/>
            <w:rFonts w:ascii="Arial" w:hAnsi="Arial" w:cs="Arial"/>
            <w:noProof/>
          </w:rPr>
          <w:t>Section 2: Waste Stream Descriptions</w:t>
        </w:r>
        <w:r w:rsidR="00071906" w:rsidRPr="00071906">
          <w:rPr>
            <w:rFonts w:ascii="Arial" w:hAnsi="Arial" w:cs="Arial"/>
            <w:noProof/>
            <w:webHidden/>
          </w:rPr>
          <w:tab/>
        </w:r>
        <w:r w:rsidR="00071906" w:rsidRPr="00071906">
          <w:rPr>
            <w:rFonts w:ascii="Arial" w:hAnsi="Arial" w:cs="Arial"/>
            <w:noProof/>
            <w:webHidden/>
          </w:rPr>
          <w:fldChar w:fldCharType="begin"/>
        </w:r>
        <w:r w:rsidR="00071906" w:rsidRPr="00071906">
          <w:rPr>
            <w:rFonts w:ascii="Arial" w:hAnsi="Arial" w:cs="Arial"/>
            <w:noProof/>
            <w:webHidden/>
          </w:rPr>
          <w:instrText xml:space="preserve"> PAGEREF _Toc459802492 \h </w:instrText>
        </w:r>
        <w:r w:rsidR="00071906" w:rsidRPr="00071906">
          <w:rPr>
            <w:rFonts w:ascii="Arial" w:hAnsi="Arial" w:cs="Arial"/>
            <w:noProof/>
            <w:webHidden/>
          </w:rPr>
        </w:r>
        <w:r w:rsidR="00071906" w:rsidRPr="00071906">
          <w:rPr>
            <w:rFonts w:ascii="Arial" w:hAnsi="Arial" w:cs="Arial"/>
            <w:noProof/>
            <w:webHidden/>
          </w:rPr>
          <w:fldChar w:fldCharType="separate"/>
        </w:r>
        <w:r w:rsidR="00117871">
          <w:rPr>
            <w:rFonts w:ascii="Arial" w:hAnsi="Arial" w:cs="Arial"/>
            <w:noProof/>
            <w:webHidden/>
          </w:rPr>
          <w:t>2</w:t>
        </w:r>
        <w:r w:rsidR="00071906" w:rsidRPr="00071906">
          <w:rPr>
            <w:rFonts w:ascii="Arial" w:hAnsi="Arial" w:cs="Arial"/>
            <w:noProof/>
            <w:webHidden/>
          </w:rPr>
          <w:fldChar w:fldCharType="end"/>
        </w:r>
      </w:hyperlink>
    </w:p>
    <w:p w14:paraId="77A36E8F" w14:textId="77777777" w:rsidR="00071906" w:rsidRPr="00071906" w:rsidRDefault="00AA3E47">
      <w:pPr>
        <w:pStyle w:val="TOC2"/>
        <w:tabs>
          <w:tab w:val="left" w:pos="880"/>
          <w:tab w:val="right" w:leader="dot" w:pos="9350"/>
        </w:tabs>
        <w:rPr>
          <w:rFonts w:ascii="Arial" w:eastAsiaTheme="minorEastAsia" w:hAnsi="Arial" w:cs="Arial"/>
          <w:noProof/>
          <w:sz w:val="22"/>
          <w:szCs w:val="22"/>
        </w:rPr>
      </w:pPr>
      <w:hyperlink w:anchor="_Toc459802493" w:history="1">
        <w:r w:rsidR="00071906" w:rsidRPr="00071906">
          <w:rPr>
            <w:rStyle w:val="Hyperlink"/>
            <w:rFonts w:ascii="Arial" w:hAnsi="Arial" w:cs="Arial"/>
            <w:noProof/>
          </w:rPr>
          <w:t xml:space="preserve">2.1 </w:t>
        </w:r>
        <w:r w:rsidR="00071906" w:rsidRPr="00071906">
          <w:rPr>
            <w:rFonts w:ascii="Arial" w:eastAsiaTheme="minorEastAsia" w:hAnsi="Arial" w:cs="Arial"/>
            <w:noProof/>
            <w:sz w:val="22"/>
            <w:szCs w:val="22"/>
          </w:rPr>
          <w:tab/>
        </w:r>
        <w:r w:rsidR="00071906" w:rsidRPr="00071906">
          <w:rPr>
            <w:rStyle w:val="Hyperlink"/>
            <w:rFonts w:ascii="Arial" w:hAnsi="Arial" w:cs="Arial"/>
            <w:noProof/>
          </w:rPr>
          <w:t>Boiler Blowdown</w:t>
        </w:r>
        <w:r w:rsidR="00071906" w:rsidRPr="00071906">
          <w:rPr>
            <w:rFonts w:ascii="Arial" w:hAnsi="Arial" w:cs="Arial"/>
            <w:noProof/>
            <w:webHidden/>
          </w:rPr>
          <w:tab/>
        </w:r>
        <w:r w:rsidR="00071906" w:rsidRPr="00071906">
          <w:rPr>
            <w:rFonts w:ascii="Arial" w:hAnsi="Arial" w:cs="Arial"/>
            <w:noProof/>
            <w:webHidden/>
          </w:rPr>
          <w:fldChar w:fldCharType="begin"/>
        </w:r>
        <w:r w:rsidR="00071906" w:rsidRPr="00071906">
          <w:rPr>
            <w:rFonts w:ascii="Arial" w:hAnsi="Arial" w:cs="Arial"/>
            <w:noProof/>
            <w:webHidden/>
          </w:rPr>
          <w:instrText xml:space="preserve"> PAGEREF _Toc459802493 \h </w:instrText>
        </w:r>
        <w:r w:rsidR="00071906" w:rsidRPr="00071906">
          <w:rPr>
            <w:rFonts w:ascii="Arial" w:hAnsi="Arial" w:cs="Arial"/>
            <w:noProof/>
            <w:webHidden/>
          </w:rPr>
        </w:r>
        <w:r w:rsidR="00071906" w:rsidRPr="00071906">
          <w:rPr>
            <w:rFonts w:ascii="Arial" w:hAnsi="Arial" w:cs="Arial"/>
            <w:noProof/>
            <w:webHidden/>
          </w:rPr>
          <w:fldChar w:fldCharType="separate"/>
        </w:r>
        <w:r w:rsidR="00117871">
          <w:rPr>
            <w:rFonts w:ascii="Arial" w:hAnsi="Arial" w:cs="Arial"/>
            <w:noProof/>
            <w:webHidden/>
          </w:rPr>
          <w:t>2</w:t>
        </w:r>
        <w:r w:rsidR="00071906" w:rsidRPr="00071906">
          <w:rPr>
            <w:rFonts w:ascii="Arial" w:hAnsi="Arial" w:cs="Arial"/>
            <w:noProof/>
            <w:webHidden/>
          </w:rPr>
          <w:fldChar w:fldCharType="end"/>
        </w:r>
      </w:hyperlink>
    </w:p>
    <w:p w14:paraId="53D56B58" w14:textId="77777777" w:rsidR="00071906" w:rsidRPr="00071906" w:rsidRDefault="00AA3E47">
      <w:pPr>
        <w:pStyle w:val="TOC2"/>
        <w:tabs>
          <w:tab w:val="left" w:pos="880"/>
          <w:tab w:val="right" w:leader="dot" w:pos="9350"/>
        </w:tabs>
        <w:rPr>
          <w:rFonts w:ascii="Arial" w:eastAsiaTheme="minorEastAsia" w:hAnsi="Arial" w:cs="Arial"/>
          <w:noProof/>
          <w:sz w:val="22"/>
          <w:szCs w:val="22"/>
        </w:rPr>
      </w:pPr>
      <w:hyperlink w:anchor="_Toc459802494" w:history="1">
        <w:r w:rsidR="00071906" w:rsidRPr="00071906">
          <w:rPr>
            <w:rStyle w:val="Hyperlink"/>
            <w:rFonts w:ascii="Arial" w:hAnsi="Arial" w:cs="Arial"/>
            <w:noProof/>
          </w:rPr>
          <w:t xml:space="preserve">2.2 </w:t>
        </w:r>
        <w:r w:rsidR="00071906" w:rsidRPr="00071906">
          <w:rPr>
            <w:rFonts w:ascii="Arial" w:eastAsiaTheme="minorEastAsia" w:hAnsi="Arial" w:cs="Arial"/>
            <w:noProof/>
            <w:sz w:val="22"/>
            <w:szCs w:val="22"/>
          </w:rPr>
          <w:tab/>
        </w:r>
        <w:r w:rsidR="00071906" w:rsidRPr="00071906">
          <w:rPr>
            <w:rStyle w:val="Hyperlink"/>
            <w:rFonts w:ascii="Arial" w:hAnsi="Arial" w:cs="Arial"/>
            <w:noProof/>
          </w:rPr>
          <w:t>Cooling Tower Blowdown</w:t>
        </w:r>
        <w:r w:rsidR="00071906" w:rsidRPr="00071906">
          <w:rPr>
            <w:rFonts w:ascii="Arial" w:hAnsi="Arial" w:cs="Arial"/>
            <w:noProof/>
            <w:webHidden/>
          </w:rPr>
          <w:tab/>
        </w:r>
        <w:r w:rsidR="00071906" w:rsidRPr="00071906">
          <w:rPr>
            <w:rFonts w:ascii="Arial" w:hAnsi="Arial" w:cs="Arial"/>
            <w:noProof/>
            <w:webHidden/>
          </w:rPr>
          <w:fldChar w:fldCharType="begin"/>
        </w:r>
        <w:r w:rsidR="00071906" w:rsidRPr="00071906">
          <w:rPr>
            <w:rFonts w:ascii="Arial" w:hAnsi="Arial" w:cs="Arial"/>
            <w:noProof/>
            <w:webHidden/>
          </w:rPr>
          <w:instrText xml:space="preserve"> PAGEREF _Toc459802494 \h </w:instrText>
        </w:r>
        <w:r w:rsidR="00071906" w:rsidRPr="00071906">
          <w:rPr>
            <w:rFonts w:ascii="Arial" w:hAnsi="Arial" w:cs="Arial"/>
            <w:noProof/>
            <w:webHidden/>
          </w:rPr>
        </w:r>
        <w:r w:rsidR="00071906" w:rsidRPr="00071906">
          <w:rPr>
            <w:rFonts w:ascii="Arial" w:hAnsi="Arial" w:cs="Arial"/>
            <w:noProof/>
            <w:webHidden/>
          </w:rPr>
          <w:fldChar w:fldCharType="separate"/>
        </w:r>
        <w:r w:rsidR="00117871">
          <w:rPr>
            <w:rFonts w:ascii="Arial" w:hAnsi="Arial" w:cs="Arial"/>
            <w:noProof/>
            <w:webHidden/>
          </w:rPr>
          <w:t>2</w:t>
        </w:r>
        <w:r w:rsidR="00071906" w:rsidRPr="00071906">
          <w:rPr>
            <w:rFonts w:ascii="Arial" w:hAnsi="Arial" w:cs="Arial"/>
            <w:noProof/>
            <w:webHidden/>
          </w:rPr>
          <w:fldChar w:fldCharType="end"/>
        </w:r>
      </w:hyperlink>
    </w:p>
    <w:p w14:paraId="3D83F180" w14:textId="77777777" w:rsidR="00071906" w:rsidRPr="00071906" w:rsidRDefault="00AA3E47">
      <w:pPr>
        <w:pStyle w:val="TOC2"/>
        <w:tabs>
          <w:tab w:val="left" w:pos="880"/>
          <w:tab w:val="right" w:leader="dot" w:pos="9350"/>
        </w:tabs>
        <w:rPr>
          <w:rFonts w:ascii="Arial" w:eastAsiaTheme="minorEastAsia" w:hAnsi="Arial" w:cs="Arial"/>
          <w:noProof/>
          <w:sz w:val="22"/>
          <w:szCs w:val="22"/>
        </w:rPr>
      </w:pPr>
      <w:hyperlink w:anchor="_Toc459802497" w:history="1">
        <w:r w:rsidR="00071906" w:rsidRPr="00071906">
          <w:rPr>
            <w:rStyle w:val="Hyperlink"/>
            <w:rFonts w:ascii="Arial" w:hAnsi="Arial" w:cs="Arial"/>
            <w:noProof/>
          </w:rPr>
          <w:t>2.3</w:t>
        </w:r>
        <w:r w:rsidR="00071906" w:rsidRPr="00071906">
          <w:rPr>
            <w:rFonts w:ascii="Arial" w:eastAsiaTheme="minorEastAsia" w:hAnsi="Arial" w:cs="Arial"/>
            <w:noProof/>
            <w:sz w:val="22"/>
            <w:szCs w:val="22"/>
          </w:rPr>
          <w:tab/>
        </w:r>
        <w:r w:rsidR="00071906" w:rsidRPr="00071906">
          <w:rPr>
            <w:rStyle w:val="Hyperlink"/>
            <w:rFonts w:ascii="Arial" w:hAnsi="Arial" w:cs="Arial"/>
            <w:noProof/>
          </w:rPr>
          <w:t>Equipment Washrack</w:t>
        </w:r>
        <w:r w:rsidR="00071906" w:rsidRPr="00071906">
          <w:rPr>
            <w:rFonts w:ascii="Arial" w:hAnsi="Arial" w:cs="Arial"/>
            <w:noProof/>
            <w:webHidden/>
          </w:rPr>
          <w:tab/>
        </w:r>
        <w:r w:rsidR="00071906" w:rsidRPr="00071906">
          <w:rPr>
            <w:rFonts w:ascii="Arial" w:hAnsi="Arial" w:cs="Arial"/>
            <w:noProof/>
            <w:webHidden/>
          </w:rPr>
          <w:fldChar w:fldCharType="begin"/>
        </w:r>
        <w:r w:rsidR="00071906" w:rsidRPr="00071906">
          <w:rPr>
            <w:rFonts w:ascii="Arial" w:hAnsi="Arial" w:cs="Arial"/>
            <w:noProof/>
            <w:webHidden/>
          </w:rPr>
          <w:instrText xml:space="preserve"> PAGEREF _Toc459802497 \h </w:instrText>
        </w:r>
        <w:r w:rsidR="00071906" w:rsidRPr="00071906">
          <w:rPr>
            <w:rFonts w:ascii="Arial" w:hAnsi="Arial" w:cs="Arial"/>
            <w:noProof/>
            <w:webHidden/>
          </w:rPr>
        </w:r>
        <w:r w:rsidR="00071906" w:rsidRPr="00071906">
          <w:rPr>
            <w:rFonts w:ascii="Arial" w:hAnsi="Arial" w:cs="Arial"/>
            <w:noProof/>
            <w:webHidden/>
          </w:rPr>
          <w:fldChar w:fldCharType="separate"/>
        </w:r>
        <w:r w:rsidR="00117871">
          <w:rPr>
            <w:rFonts w:ascii="Arial" w:hAnsi="Arial" w:cs="Arial"/>
            <w:noProof/>
            <w:webHidden/>
          </w:rPr>
          <w:t>3</w:t>
        </w:r>
        <w:r w:rsidR="00071906" w:rsidRPr="00071906">
          <w:rPr>
            <w:rFonts w:ascii="Arial" w:hAnsi="Arial" w:cs="Arial"/>
            <w:noProof/>
            <w:webHidden/>
          </w:rPr>
          <w:fldChar w:fldCharType="end"/>
        </w:r>
      </w:hyperlink>
    </w:p>
    <w:p w14:paraId="09D48FDF" w14:textId="77777777" w:rsidR="00071906" w:rsidRPr="00071906" w:rsidRDefault="00AA3E47">
      <w:pPr>
        <w:pStyle w:val="TOC2"/>
        <w:tabs>
          <w:tab w:val="right" w:leader="dot" w:pos="9350"/>
        </w:tabs>
        <w:rPr>
          <w:rFonts w:ascii="Arial" w:eastAsiaTheme="minorEastAsia" w:hAnsi="Arial" w:cs="Arial"/>
          <w:noProof/>
          <w:sz w:val="22"/>
          <w:szCs w:val="22"/>
        </w:rPr>
      </w:pPr>
      <w:hyperlink w:anchor="_Toc459802498" w:history="1">
        <w:r w:rsidR="00071906" w:rsidRPr="00071906">
          <w:rPr>
            <w:rStyle w:val="Hyperlink"/>
            <w:rFonts w:ascii="Arial" w:hAnsi="Arial" w:cs="Arial"/>
            <w:noProof/>
          </w:rPr>
          <w:t xml:space="preserve">2.4 </w:t>
        </w:r>
        <w:r w:rsidR="00071906">
          <w:rPr>
            <w:rStyle w:val="Hyperlink"/>
            <w:rFonts w:ascii="Arial" w:hAnsi="Arial" w:cs="Arial"/>
            <w:noProof/>
          </w:rPr>
          <w:t xml:space="preserve">    </w:t>
        </w:r>
        <w:r w:rsidR="00071906" w:rsidRPr="00071906">
          <w:rPr>
            <w:rStyle w:val="Hyperlink"/>
            <w:rFonts w:ascii="Arial" w:hAnsi="Arial" w:cs="Arial"/>
            <w:noProof/>
          </w:rPr>
          <w:t>Bus Maintenance Facility Bus Wash and Chassis Wash Bay</w:t>
        </w:r>
        <w:r w:rsidR="00071906" w:rsidRPr="00071906">
          <w:rPr>
            <w:rFonts w:ascii="Arial" w:hAnsi="Arial" w:cs="Arial"/>
            <w:noProof/>
            <w:webHidden/>
          </w:rPr>
          <w:tab/>
        </w:r>
        <w:r w:rsidR="00071906" w:rsidRPr="00071906">
          <w:rPr>
            <w:rFonts w:ascii="Arial" w:hAnsi="Arial" w:cs="Arial"/>
            <w:noProof/>
            <w:webHidden/>
          </w:rPr>
          <w:fldChar w:fldCharType="begin"/>
        </w:r>
        <w:r w:rsidR="00071906" w:rsidRPr="00071906">
          <w:rPr>
            <w:rFonts w:ascii="Arial" w:hAnsi="Arial" w:cs="Arial"/>
            <w:noProof/>
            <w:webHidden/>
          </w:rPr>
          <w:instrText xml:space="preserve"> PAGEREF _Toc459802498 \h </w:instrText>
        </w:r>
        <w:r w:rsidR="00071906" w:rsidRPr="00071906">
          <w:rPr>
            <w:rFonts w:ascii="Arial" w:hAnsi="Arial" w:cs="Arial"/>
            <w:noProof/>
            <w:webHidden/>
          </w:rPr>
        </w:r>
        <w:r w:rsidR="00071906" w:rsidRPr="00071906">
          <w:rPr>
            <w:rFonts w:ascii="Arial" w:hAnsi="Arial" w:cs="Arial"/>
            <w:noProof/>
            <w:webHidden/>
          </w:rPr>
          <w:fldChar w:fldCharType="separate"/>
        </w:r>
        <w:r w:rsidR="00117871">
          <w:rPr>
            <w:rFonts w:ascii="Arial" w:hAnsi="Arial" w:cs="Arial"/>
            <w:noProof/>
            <w:webHidden/>
          </w:rPr>
          <w:t>3</w:t>
        </w:r>
        <w:r w:rsidR="00071906" w:rsidRPr="00071906">
          <w:rPr>
            <w:rFonts w:ascii="Arial" w:hAnsi="Arial" w:cs="Arial"/>
            <w:noProof/>
            <w:webHidden/>
          </w:rPr>
          <w:fldChar w:fldCharType="end"/>
        </w:r>
      </w:hyperlink>
    </w:p>
    <w:p w14:paraId="3AA025B8" w14:textId="77777777" w:rsidR="00960B61" w:rsidRDefault="00011201" w:rsidP="00960B61">
      <w:pPr>
        <w:jc w:val="center"/>
        <w:rPr>
          <w:rFonts w:ascii="Arial" w:hAnsi="Arial"/>
        </w:rPr>
      </w:pPr>
      <w:r w:rsidRPr="00011201">
        <w:rPr>
          <w:rFonts w:ascii="Arial" w:hAnsi="Arial" w:cs="Arial"/>
          <w:b/>
        </w:rPr>
        <w:fldChar w:fldCharType="end"/>
      </w:r>
    </w:p>
    <w:p w14:paraId="2CD3D72A" w14:textId="77777777" w:rsidR="00960B61" w:rsidRDefault="00960B61" w:rsidP="00960B61">
      <w:pPr>
        <w:jc w:val="center"/>
        <w:rPr>
          <w:rFonts w:ascii="Arial" w:hAnsi="Arial"/>
        </w:rPr>
      </w:pPr>
    </w:p>
    <w:p w14:paraId="55F23F7F" w14:textId="77777777" w:rsidR="00960B61" w:rsidRDefault="00960B61" w:rsidP="00960B61">
      <w:pPr>
        <w:jc w:val="center"/>
        <w:rPr>
          <w:rFonts w:ascii="Arial" w:hAnsi="Arial"/>
        </w:rPr>
      </w:pPr>
    </w:p>
    <w:p w14:paraId="497AD1CA" w14:textId="77777777" w:rsidR="00960B61" w:rsidRDefault="00960B61" w:rsidP="00960B61">
      <w:pPr>
        <w:jc w:val="center"/>
        <w:rPr>
          <w:rFonts w:ascii="Arial" w:hAnsi="Arial"/>
        </w:rPr>
      </w:pPr>
    </w:p>
    <w:p w14:paraId="07CF0662" w14:textId="77777777" w:rsidR="00960B61" w:rsidRDefault="00960B61" w:rsidP="00960B61">
      <w:pPr>
        <w:jc w:val="center"/>
        <w:rPr>
          <w:rFonts w:ascii="Arial" w:hAnsi="Arial"/>
        </w:rPr>
      </w:pPr>
    </w:p>
    <w:p w14:paraId="2C348278" w14:textId="77777777" w:rsidR="00960B61" w:rsidRDefault="00960B61" w:rsidP="00960B61">
      <w:pPr>
        <w:jc w:val="center"/>
        <w:rPr>
          <w:rFonts w:ascii="Arial" w:hAnsi="Arial"/>
        </w:rPr>
      </w:pPr>
    </w:p>
    <w:p w14:paraId="757DF727" w14:textId="77777777" w:rsidR="00960B61" w:rsidRDefault="00960B61" w:rsidP="00960B61">
      <w:pPr>
        <w:jc w:val="center"/>
        <w:rPr>
          <w:rFonts w:ascii="Arial" w:hAnsi="Arial"/>
        </w:rPr>
      </w:pPr>
    </w:p>
    <w:p w14:paraId="7C7F90E5" w14:textId="77777777" w:rsidR="006B7A55" w:rsidRDefault="006B7A55">
      <w:pPr>
        <w:rPr>
          <w:rFonts w:ascii="Arial" w:hAnsi="Arial"/>
        </w:rPr>
      </w:pPr>
      <w:r>
        <w:rPr>
          <w:rFonts w:ascii="Arial" w:hAnsi="Arial"/>
        </w:rPr>
        <w:br w:type="page"/>
      </w:r>
    </w:p>
    <w:p w14:paraId="44E6999A" w14:textId="77777777" w:rsidR="00960B61" w:rsidRDefault="00960B61" w:rsidP="00960B61">
      <w:pPr>
        <w:jc w:val="center"/>
        <w:rPr>
          <w:rFonts w:ascii="Arial" w:hAnsi="Arial"/>
        </w:rPr>
      </w:pPr>
    </w:p>
    <w:p w14:paraId="5D9F7EE3" w14:textId="77777777" w:rsidR="00960B61" w:rsidRDefault="00960B61" w:rsidP="00960B61">
      <w:pPr>
        <w:jc w:val="center"/>
        <w:rPr>
          <w:rFonts w:ascii="Arial" w:hAnsi="Arial"/>
        </w:rPr>
      </w:pPr>
    </w:p>
    <w:p w14:paraId="4AD3B16A" w14:textId="77777777" w:rsidR="00960B61" w:rsidRDefault="00960B61" w:rsidP="00960B61">
      <w:pPr>
        <w:jc w:val="center"/>
        <w:rPr>
          <w:rFonts w:ascii="Arial" w:hAnsi="Arial"/>
        </w:rPr>
      </w:pPr>
    </w:p>
    <w:p w14:paraId="364A1F60" w14:textId="77777777" w:rsidR="00960B61" w:rsidRDefault="00960B61" w:rsidP="00960B61">
      <w:pPr>
        <w:jc w:val="center"/>
        <w:rPr>
          <w:rFonts w:ascii="Arial" w:hAnsi="Arial"/>
        </w:rPr>
      </w:pPr>
    </w:p>
    <w:p w14:paraId="54A286FB" w14:textId="77777777" w:rsidR="00960B61" w:rsidRDefault="00960B61" w:rsidP="00960B61">
      <w:pPr>
        <w:jc w:val="center"/>
        <w:rPr>
          <w:rFonts w:ascii="Arial" w:hAnsi="Arial"/>
        </w:rPr>
      </w:pPr>
    </w:p>
    <w:p w14:paraId="7A21349B" w14:textId="77777777" w:rsidR="00960B61" w:rsidRDefault="00960B61" w:rsidP="00960B61">
      <w:pPr>
        <w:jc w:val="center"/>
        <w:rPr>
          <w:rFonts w:ascii="Arial" w:hAnsi="Arial"/>
        </w:rPr>
      </w:pPr>
    </w:p>
    <w:p w14:paraId="66EC0DF3" w14:textId="77777777" w:rsidR="00960B61" w:rsidRDefault="00960B61" w:rsidP="00960B61">
      <w:pPr>
        <w:jc w:val="center"/>
        <w:rPr>
          <w:rFonts w:ascii="Arial" w:hAnsi="Arial"/>
        </w:rPr>
      </w:pPr>
    </w:p>
    <w:p w14:paraId="08E015FF" w14:textId="77777777" w:rsidR="00960B61" w:rsidRDefault="00960B61" w:rsidP="00960B61">
      <w:pPr>
        <w:jc w:val="center"/>
        <w:rPr>
          <w:rFonts w:ascii="Arial" w:hAnsi="Arial"/>
        </w:rPr>
      </w:pPr>
    </w:p>
    <w:p w14:paraId="17B88EA3" w14:textId="77777777" w:rsidR="00960B61" w:rsidRDefault="00960B61" w:rsidP="00960B61">
      <w:pPr>
        <w:jc w:val="center"/>
        <w:rPr>
          <w:rFonts w:ascii="Arial" w:hAnsi="Arial"/>
        </w:rPr>
      </w:pPr>
    </w:p>
    <w:p w14:paraId="1E44C322" w14:textId="77777777" w:rsidR="00960B61" w:rsidRDefault="00960B61" w:rsidP="00960B61">
      <w:pPr>
        <w:jc w:val="center"/>
        <w:rPr>
          <w:rFonts w:ascii="Arial" w:hAnsi="Arial"/>
        </w:rPr>
      </w:pPr>
    </w:p>
    <w:p w14:paraId="4EFEA081" w14:textId="77777777" w:rsidR="00960B61" w:rsidRDefault="00960B61" w:rsidP="00960B61">
      <w:pPr>
        <w:jc w:val="center"/>
        <w:rPr>
          <w:rFonts w:ascii="Arial" w:hAnsi="Arial"/>
        </w:rPr>
      </w:pPr>
    </w:p>
    <w:p w14:paraId="196054B3" w14:textId="77777777" w:rsidR="00960B61" w:rsidRDefault="00960B61" w:rsidP="00960B61">
      <w:pPr>
        <w:ind w:left="720"/>
        <w:rPr>
          <w:rFonts w:ascii="Arial" w:hAnsi="Arial"/>
          <w:b/>
          <w:sz w:val="40"/>
          <w:szCs w:val="40"/>
        </w:rPr>
      </w:pPr>
    </w:p>
    <w:p w14:paraId="1F9E16B8" w14:textId="77777777" w:rsidR="00960B61" w:rsidRPr="001B1418" w:rsidRDefault="00960B61" w:rsidP="00960B61">
      <w:pPr>
        <w:jc w:val="center"/>
        <w:rPr>
          <w:rFonts w:ascii="Arial" w:hAnsi="Arial"/>
          <w:b/>
          <w:sz w:val="28"/>
          <w:szCs w:val="28"/>
        </w:rPr>
      </w:pPr>
      <w:r w:rsidRPr="001B1418">
        <w:rPr>
          <w:rFonts w:ascii="Arial" w:hAnsi="Arial"/>
          <w:b/>
          <w:sz w:val="28"/>
          <w:szCs w:val="28"/>
        </w:rPr>
        <w:t>THIS PAGE INTENTIONALLY LEFT BLANK.</w:t>
      </w:r>
    </w:p>
    <w:p w14:paraId="0EDA5375" w14:textId="77777777" w:rsidR="001112F2" w:rsidRPr="001112F2" w:rsidRDefault="001112F2" w:rsidP="00960B61">
      <w:pPr>
        <w:spacing w:after="120"/>
      </w:pPr>
    </w:p>
    <w:p w14:paraId="68C07556" w14:textId="77777777" w:rsidR="001112F2" w:rsidRPr="001112F2" w:rsidRDefault="001112F2" w:rsidP="001112F2">
      <w:pPr>
        <w:pStyle w:val="Title"/>
        <w:jc w:val="left"/>
      </w:pPr>
    </w:p>
    <w:p w14:paraId="3A62492C" w14:textId="77777777" w:rsidR="005E09F7" w:rsidRDefault="005E09F7" w:rsidP="005F6B19">
      <w:pPr>
        <w:pStyle w:val="Heading1"/>
        <w:sectPr w:rsidR="005E09F7" w:rsidSect="000141AB">
          <w:footerReference w:type="first" r:id="rId16"/>
          <w:pgSz w:w="12240" w:h="15840" w:code="1"/>
          <w:pgMar w:top="1440" w:right="1440" w:bottom="1440" w:left="1440" w:header="720" w:footer="720" w:gutter="0"/>
          <w:pgNumType w:start="1"/>
          <w:cols w:space="720"/>
          <w:titlePg/>
          <w:docGrid w:linePitch="360"/>
        </w:sectPr>
      </w:pPr>
      <w:bookmarkStart w:id="0" w:name="_Toc242503791"/>
    </w:p>
    <w:p w14:paraId="679DEA29" w14:textId="77777777" w:rsidR="00CA4809" w:rsidRPr="005F6B19" w:rsidRDefault="001112F2" w:rsidP="005F6B19">
      <w:pPr>
        <w:pStyle w:val="Heading1"/>
      </w:pPr>
      <w:bookmarkStart w:id="1" w:name="_Toc459802491"/>
      <w:r w:rsidRPr="005F6B19">
        <w:lastRenderedPageBreak/>
        <w:t xml:space="preserve">Section 1:  </w:t>
      </w:r>
      <w:r w:rsidR="00CA4809" w:rsidRPr="005F6B19">
        <w:t>Introduction</w:t>
      </w:r>
      <w:bookmarkEnd w:id="0"/>
      <w:bookmarkEnd w:id="1"/>
    </w:p>
    <w:p w14:paraId="302D042E" w14:textId="77777777" w:rsidR="00CA4809" w:rsidRDefault="00CA4809">
      <w:pPr>
        <w:rPr>
          <w:rFonts w:ascii="Arial" w:hAnsi="Arial" w:cs="Arial"/>
          <w:b/>
          <w:bCs/>
        </w:rPr>
      </w:pPr>
    </w:p>
    <w:p w14:paraId="4A063805" w14:textId="77777777" w:rsidR="00CA4809" w:rsidRDefault="00CA4809" w:rsidP="002F0B4C">
      <w:pPr>
        <w:jc w:val="both"/>
        <w:rPr>
          <w:rFonts w:ascii="Arial" w:hAnsi="Arial" w:cs="Arial"/>
        </w:rPr>
      </w:pPr>
      <w:r>
        <w:rPr>
          <w:rFonts w:ascii="Arial" w:hAnsi="Arial" w:cs="Arial"/>
        </w:rPr>
        <w:t xml:space="preserve">The </w:t>
      </w:r>
      <w:smartTag w:uri="urn:schemas-microsoft-com:office:smarttags" w:element="place">
        <w:smartTag w:uri="urn:schemas-microsoft-com:office:smarttags" w:element="PlaceType">
          <w:r>
            <w:rPr>
              <w:rFonts w:ascii="Arial" w:hAnsi="Arial" w:cs="Arial"/>
            </w:rPr>
            <w:t>Port</w:t>
          </w:r>
        </w:smartTag>
        <w:r>
          <w:rPr>
            <w:rFonts w:ascii="Arial" w:hAnsi="Arial" w:cs="Arial"/>
          </w:rPr>
          <w:t xml:space="preserve"> of </w:t>
        </w:r>
        <w:smartTag w:uri="urn:schemas-microsoft-com:office:smarttags" w:element="PlaceName">
          <w:r>
            <w:rPr>
              <w:rFonts w:ascii="Arial" w:hAnsi="Arial" w:cs="Arial"/>
            </w:rPr>
            <w:t>Seattle</w:t>
          </w:r>
        </w:smartTag>
      </w:smartTag>
      <w:r>
        <w:rPr>
          <w:rFonts w:ascii="Arial" w:hAnsi="Arial" w:cs="Arial"/>
        </w:rPr>
        <w:t xml:space="preserve"> NPDES Permit No. WA-002465-1, Part </w:t>
      </w:r>
      <w:r w:rsidR="00A86AE9">
        <w:rPr>
          <w:rFonts w:ascii="Arial" w:hAnsi="Arial" w:cs="Arial"/>
        </w:rPr>
        <w:t>1</w:t>
      </w:r>
      <w:r>
        <w:rPr>
          <w:rFonts w:ascii="Arial" w:hAnsi="Arial" w:cs="Arial"/>
        </w:rPr>
        <w:t xml:space="preserve"> Special Condition S2.</w:t>
      </w:r>
      <w:r w:rsidR="00543684">
        <w:rPr>
          <w:rFonts w:ascii="Arial" w:hAnsi="Arial" w:cs="Arial"/>
        </w:rPr>
        <w:t xml:space="preserve">F </w:t>
      </w:r>
      <w:r>
        <w:rPr>
          <w:rFonts w:ascii="Arial" w:hAnsi="Arial" w:cs="Arial"/>
        </w:rPr>
        <w:t xml:space="preserve">requires the Port to submit an annual Sanitary Sewer Report.  This report summarizes the discharge of the boiler blowdown, cooling tower blowdown, </w:t>
      </w:r>
      <w:r w:rsidR="00F7069E">
        <w:rPr>
          <w:rFonts w:ascii="Arial" w:hAnsi="Arial" w:cs="Arial"/>
        </w:rPr>
        <w:t xml:space="preserve">equipment </w:t>
      </w:r>
      <w:proofErr w:type="spellStart"/>
      <w:r w:rsidR="00F7069E">
        <w:rPr>
          <w:rFonts w:ascii="Arial" w:hAnsi="Arial" w:cs="Arial"/>
        </w:rPr>
        <w:t>w</w:t>
      </w:r>
      <w:r>
        <w:rPr>
          <w:rFonts w:ascii="Arial" w:hAnsi="Arial" w:cs="Arial"/>
        </w:rPr>
        <w:t>ashrack</w:t>
      </w:r>
      <w:proofErr w:type="spellEnd"/>
      <w:r w:rsidR="00F7069E">
        <w:rPr>
          <w:rFonts w:ascii="Arial" w:hAnsi="Arial" w:cs="Arial"/>
        </w:rPr>
        <w:t xml:space="preserve">, </w:t>
      </w:r>
      <w:r w:rsidR="000A3A95">
        <w:rPr>
          <w:rFonts w:ascii="Arial" w:hAnsi="Arial" w:cs="Arial"/>
        </w:rPr>
        <w:t xml:space="preserve">and </w:t>
      </w:r>
      <w:r w:rsidR="00F7069E">
        <w:rPr>
          <w:rFonts w:ascii="Arial" w:hAnsi="Arial" w:cs="Arial"/>
        </w:rPr>
        <w:t>bus maintenance facility bus wash and bus maintenance facility chassis blowdown</w:t>
      </w:r>
      <w:r>
        <w:rPr>
          <w:rFonts w:ascii="Arial" w:hAnsi="Arial" w:cs="Arial"/>
        </w:rPr>
        <w:t xml:space="preserve"> to the Midway Sewer District.  </w:t>
      </w:r>
    </w:p>
    <w:p w14:paraId="6B9FF374" w14:textId="77777777" w:rsidR="006A0751" w:rsidRDefault="006A0751" w:rsidP="002F0B4C">
      <w:pPr>
        <w:jc w:val="both"/>
        <w:rPr>
          <w:rFonts w:ascii="Arial" w:hAnsi="Arial" w:cs="Arial"/>
        </w:rPr>
      </w:pPr>
    </w:p>
    <w:p w14:paraId="724B8899" w14:textId="77777777" w:rsidR="00CA4809" w:rsidRDefault="00CA4809" w:rsidP="002F0B4C">
      <w:pPr>
        <w:jc w:val="both"/>
        <w:rPr>
          <w:rFonts w:ascii="Arial" w:hAnsi="Arial" w:cs="Arial"/>
        </w:rPr>
      </w:pPr>
      <w:r>
        <w:rPr>
          <w:rFonts w:ascii="Arial" w:hAnsi="Arial" w:cs="Arial"/>
        </w:rPr>
        <w:t xml:space="preserve">Part </w:t>
      </w:r>
      <w:r w:rsidR="00A86AE9">
        <w:rPr>
          <w:rFonts w:ascii="Arial" w:hAnsi="Arial" w:cs="Arial"/>
        </w:rPr>
        <w:t>1</w:t>
      </w:r>
      <w:r>
        <w:rPr>
          <w:rFonts w:ascii="Arial" w:hAnsi="Arial" w:cs="Arial"/>
        </w:rPr>
        <w:t>, Special Conditions S1</w:t>
      </w:r>
      <w:r w:rsidR="00543684">
        <w:rPr>
          <w:rFonts w:ascii="Arial" w:hAnsi="Arial" w:cs="Arial"/>
        </w:rPr>
        <w:t>.C</w:t>
      </w:r>
      <w:r>
        <w:rPr>
          <w:rFonts w:ascii="Arial" w:hAnsi="Arial" w:cs="Arial"/>
        </w:rPr>
        <w:t xml:space="preserve"> and S2</w:t>
      </w:r>
      <w:r w:rsidR="00543684">
        <w:rPr>
          <w:rFonts w:ascii="Arial" w:hAnsi="Arial" w:cs="Arial"/>
        </w:rPr>
        <w:t>.A.2</w:t>
      </w:r>
      <w:r>
        <w:rPr>
          <w:rFonts w:ascii="Arial" w:hAnsi="Arial" w:cs="Arial"/>
        </w:rPr>
        <w:t xml:space="preserve"> specify the monitoring requirements and effluent limitations.   The sections below describe the facilities and a summary of data collected.</w:t>
      </w:r>
    </w:p>
    <w:p w14:paraId="56C43F4E" w14:textId="77777777" w:rsidR="00CA4809" w:rsidRPr="00BA1EDF" w:rsidRDefault="001112F2" w:rsidP="005F6B19">
      <w:pPr>
        <w:pStyle w:val="Heading1"/>
      </w:pPr>
      <w:bookmarkStart w:id="2" w:name="_Toc242503792"/>
      <w:bookmarkStart w:id="3" w:name="_Toc242504075"/>
      <w:bookmarkStart w:id="4" w:name="_Toc242506528"/>
      <w:bookmarkStart w:id="5" w:name="_Toc459802492"/>
      <w:r w:rsidRPr="00BA1EDF">
        <w:lastRenderedPageBreak/>
        <w:t xml:space="preserve">Section 2: </w:t>
      </w:r>
      <w:r w:rsidR="00CA4809" w:rsidRPr="00BA1EDF">
        <w:t>Waste Stream Descriptions</w:t>
      </w:r>
      <w:bookmarkEnd w:id="2"/>
      <w:bookmarkEnd w:id="3"/>
      <w:bookmarkEnd w:id="4"/>
      <w:bookmarkEnd w:id="5"/>
    </w:p>
    <w:p w14:paraId="41BD7890" w14:textId="77777777" w:rsidR="00CA4809" w:rsidRPr="005F6B19" w:rsidRDefault="001112F2" w:rsidP="005F6B19">
      <w:pPr>
        <w:pStyle w:val="Heading2"/>
      </w:pPr>
      <w:bookmarkStart w:id="6" w:name="_Toc242503793"/>
      <w:bookmarkStart w:id="7" w:name="_Toc242504076"/>
      <w:bookmarkStart w:id="8" w:name="_Toc242506529"/>
      <w:bookmarkStart w:id="9" w:name="_Toc459802493"/>
      <w:r w:rsidRPr="005F6B19">
        <w:t xml:space="preserve">2.1 </w:t>
      </w:r>
      <w:r w:rsidR="002E43F9" w:rsidRPr="005F6B19">
        <w:tab/>
      </w:r>
      <w:r w:rsidR="00CA4809" w:rsidRPr="005F6B19">
        <w:t>Boiler Blowdown</w:t>
      </w:r>
      <w:bookmarkEnd w:id="6"/>
      <w:bookmarkEnd w:id="7"/>
      <w:bookmarkEnd w:id="8"/>
      <w:bookmarkEnd w:id="9"/>
    </w:p>
    <w:p w14:paraId="1CC7155D" w14:textId="77777777" w:rsidR="00CA4809" w:rsidRDefault="00CA4809">
      <w:pPr>
        <w:pStyle w:val="BodyText"/>
        <w:rPr>
          <w:rFonts w:ascii="Arial" w:hAnsi="Arial" w:cs="Arial"/>
        </w:rPr>
      </w:pPr>
      <w:r>
        <w:rPr>
          <w:rFonts w:ascii="Arial" w:hAnsi="Arial" w:cs="Arial"/>
        </w:rPr>
        <w:t xml:space="preserve">The Seattle-Tacoma International Airport (STIA) boiler room is located on the bottom level of the Main Terminal, under the airport drives.  </w:t>
      </w:r>
      <w:r w:rsidR="00E24CDD">
        <w:rPr>
          <w:rFonts w:ascii="Arial" w:hAnsi="Arial" w:cs="Arial"/>
        </w:rPr>
        <w:t xml:space="preserve">Four </w:t>
      </w:r>
      <w:r>
        <w:rPr>
          <w:rFonts w:ascii="Arial" w:hAnsi="Arial" w:cs="Arial"/>
        </w:rPr>
        <w:t xml:space="preserve">boilers, each with a water </w:t>
      </w:r>
      <w:r w:rsidRPr="009375C4">
        <w:rPr>
          <w:rFonts w:ascii="Arial" w:hAnsi="Arial" w:cs="Arial"/>
        </w:rPr>
        <w:t>capacity of approximately 1,570 gallons, are used to heat the Main Terminal.</w:t>
      </w:r>
      <w:r w:rsidR="009F550B" w:rsidRPr="009375C4">
        <w:rPr>
          <w:rFonts w:ascii="Arial" w:hAnsi="Arial" w:cs="Arial"/>
        </w:rPr>
        <w:t xml:space="preserve">  </w:t>
      </w:r>
      <w:r w:rsidRPr="00E127C9">
        <w:rPr>
          <w:rFonts w:ascii="Arial" w:hAnsi="Arial" w:cs="Arial"/>
        </w:rPr>
        <w:t>Makeup water to the boilers is drawn from the City of Seattle water supply to the airport.</w:t>
      </w:r>
      <w:r>
        <w:rPr>
          <w:rFonts w:ascii="Arial" w:hAnsi="Arial" w:cs="Arial"/>
        </w:rPr>
        <w:t xml:space="preserve"> The boilers are typically operated at a gauge pressure of 85 pounds per square inch (</w:t>
      </w:r>
      <w:proofErr w:type="spellStart"/>
      <w:r>
        <w:rPr>
          <w:rFonts w:ascii="Arial" w:hAnsi="Arial" w:cs="Arial"/>
        </w:rPr>
        <w:t>psig</w:t>
      </w:r>
      <w:proofErr w:type="spellEnd"/>
      <w:r>
        <w:rPr>
          <w:rFonts w:ascii="Arial" w:hAnsi="Arial" w:cs="Arial"/>
        </w:rPr>
        <w:t>).  Each boiler is equipped with</w:t>
      </w:r>
      <w:r w:rsidR="00FF3CBA">
        <w:rPr>
          <w:rFonts w:ascii="Arial" w:hAnsi="Arial" w:cs="Arial"/>
        </w:rPr>
        <w:t xml:space="preserve"> a 1.5-inch blowdown line with two manually operated </w:t>
      </w:r>
      <w:r>
        <w:rPr>
          <w:rFonts w:ascii="Arial" w:hAnsi="Arial" w:cs="Arial"/>
        </w:rPr>
        <w:t>valve</w:t>
      </w:r>
      <w:r w:rsidR="00FF3CBA">
        <w:rPr>
          <w:rFonts w:ascii="Arial" w:hAnsi="Arial" w:cs="Arial"/>
        </w:rPr>
        <w:t>s</w:t>
      </w:r>
      <w:r>
        <w:rPr>
          <w:rFonts w:ascii="Arial" w:hAnsi="Arial" w:cs="Arial"/>
        </w:rPr>
        <w:t>.  When a valve for any boiler is open, the discharge (blowdown) from the boiler flows through a common header into a 1000-gallon quench tank.  From the quench tank, discharges pass through a flow meter and into the sanitary sewer.</w:t>
      </w:r>
    </w:p>
    <w:p w14:paraId="1C8B5D97" w14:textId="77777777" w:rsidR="00CA4809" w:rsidRPr="00BD1B7C" w:rsidRDefault="00DC564F">
      <w:pPr>
        <w:pStyle w:val="BodyText"/>
        <w:rPr>
          <w:rFonts w:ascii="Arial" w:hAnsi="Arial" w:cs="Arial"/>
        </w:rPr>
      </w:pPr>
      <w:r w:rsidRPr="00BD1B7C">
        <w:rPr>
          <w:rFonts w:ascii="Arial" w:hAnsi="Arial" w:cs="Arial"/>
        </w:rPr>
        <w:t xml:space="preserve">The boiler flow meters were calibrated </w:t>
      </w:r>
      <w:r w:rsidR="00C9752D" w:rsidRPr="00BD1B7C">
        <w:rPr>
          <w:rFonts w:ascii="Arial" w:hAnsi="Arial" w:cs="Arial"/>
        </w:rPr>
        <w:t xml:space="preserve">in </w:t>
      </w:r>
      <w:r w:rsidR="00BD1B7C" w:rsidRPr="00BD1B7C">
        <w:rPr>
          <w:rFonts w:ascii="Arial" w:hAnsi="Arial" w:cs="Arial"/>
        </w:rPr>
        <w:t>September</w:t>
      </w:r>
      <w:r w:rsidR="00BF1587" w:rsidRPr="00BD1B7C">
        <w:rPr>
          <w:rFonts w:ascii="Arial" w:hAnsi="Arial" w:cs="Arial"/>
        </w:rPr>
        <w:t xml:space="preserve"> 201</w:t>
      </w:r>
      <w:r w:rsidR="00BD1B7C" w:rsidRPr="00BD1B7C">
        <w:rPr>
          <w:rFonts w:ascii="Arial" w:hAnsi="Arial" w:cs="Arial"/>
        </w:rPr>
        <w:t>9</w:t>
      </w:r>
      <w:r w:rsidRPr="00BD1B7C">
        <w:rPr>
          <w:rFonts w:ascii="Arial" w:hAnsi="Arial" w:cs="Arial"/>
        </w:rPr>
        <w:t>.</w:t>
      </w:r>
      <w:r w:rsidR="002C1315" w:rsidRPr="00BD1B7C">
        <w:rPr>
          <w:rFonts w:ascii="Arial" w:hAnsi="Arial" w:cs="Arial"/>
        </w:rPr>
        <w:t xml:space="preserve">  </w:t>
      </w:r>
      <w:r w:rsidR="00CA4809" w:rsidRPr="00BD1B7C">
        <w:rPr>
          <w:rFonts w:ascii="Arial" w:hAnsi="Arial" w:cs="Arial"/>
        </w:rPr>
        <w:t xml:space="preserve">Output from the flow meter is logged in an Apogee digital data controller (DDC) and held in an internal database.  Current preventive maintenance procedures call for recalibrating the meter annually.  </w:t>
      </w:r>
    </w:p>
    <w:p w14:paraId="2992244D" w14:textId="77777777" w:rsidR="00CA4809" w:rsidRPr="008C55E1" w:rsidRDefault="00FF3CBA">
      <w:pPr>
        <w:pStyle w:val="BodyText"/>
        <w:rPr>
          <w:rFonts w:ascii="Arial" w:hAnsi="Arial" w:cs="Arial"/>
        </w:rPr>
      </w:pPr>
      <w:r>
        <w:rPr>
          <w:rFonts w:ascii="Arial" w:hAnsi="Arial" w:cs="Arial"/>
        </w:rPr>
        <w:t>Bottom blowdown is conducted as needed</w:t>
      </w:r>
      <w:r w:rsidR="00CA4809">
        <w:rPr>
          <w:rFonts w:ascii="Arial" w:hAnsi="Arial" w:cs="Arial"/>
        </w:rPr>
        <w:t xml:space="preserve"> </w:t>
      </w:r>
      <w:r>
        <w:rPr>
          <w:rFonts w:ascii="Arial" w:hAnsi="Arial" w:cs="Arial"/>
        </w:rPr>
        <w:t xml:space="preserve">based upon operating judgement </w:t>
      </w:r>
      <w:r w:rsidR="00CA4809">
        <w:rPr>
          <w:rFonts w:ascii="Arial" w:hAnsi="Arial" w:cs="Arial"/>
        </w:rPr>
        <w:t xml:space="preserve">by opening the block valve for approximately 15-20 seconds.  </w:t>
      </w:r>
    </w:p>
    <w:p w14:paraId="66876B85" w14:textId="77777777" w:rsidR="00AB171B" w:rsidRPr="001D69A6" w:rsidRDefault="00CA4809">
      <w:pPr>
        <w:pStyle w:val="BodyText"/>
        <w:rPr>
          <w:rFonts w:ascii="Arial" w:hAnsi="Arial" w:cs="Arial"/>
        </w:rPr>
      </w:pPr>
      <w:r w:rsidRPr="001C4323">
        <w:rPr>
          <w:rFonts w:ascii="Arial" w:hAnsi="Arial" w:cs="Arial"/>
        </w:rPr>
        <w:t xml:space="preserve">The boilers are drained annually for maintenance or to remove condensation from inactive boilers.  </w:t>
      </w:r>
      <w:r w:rsidR="002F0B4C" w:rsidRPr="001C4323">
        <w:rPr>
          <w:rFonts w:ascii="Arial" w:hAnsi="Arial" w:cs="Arial"/>
        </w:rPr>
        <w:t>Each</w:t>
      </w:r>
      <w:r w:rsidR="008C55E1" w:rsidRPr="001C4323">
        <w:rPr>
          <w:rFonts w:ascii="Arial" w:hAnsi="Arial" w:cs="Arial"/>
        </w:rPr>
        <w:t xml:space="preserve"> boiler w</w:t>
      </w:r>
      <w:r w:rsidR="002F0B4C" w:rsidRPr="001C4323">
        <w:rPr>
          <w:rFonts w:ascii="Arial" w:hAnsi="Arial" w:cs="Arial"/>
        </w:rPr>
        <w:t>as</w:t>
      </w:r>
      <w:r w:rsidR="008C55E1" w:rsidRPr="001C4323">
        <w:rPr>
          <w:rFonts w:ascii="Arial" w:hAnsi="Arial" w:cs="Arial"/>
        </w:rPr>
        <w:t xml:space="preserve"> removed</w:t>
      </w:r>
      <w:r w:rsidR="002F0B4C" w:rsidRPr="001C4323">
        <w:rPr>
          <w:rFonts w:ascii="Arial" w:hAnsi="Arial" w:cs="Arial"/>
        </w:rPr>
        <w:t xml:space="preserve"> from service</w:t>
      </w:r>
      <w:r w:rsidR="008C55E1" w:rsidRPr="001C4323">
        <w:rPr>
          <w:rFonts w:ascii="Arial" w:hAnsi="Arial" w:cs="Arial"/>
        </w:rPr>
        <w:t xml:space="preserve"> for maintenance </w:t>
      </w:r>
      <w:r w:rsidR="002F0B4C" w:rsidRPr="001C4323">
        <w:rPr>
          <w:rFonts w:ascii="Arial" w:hAnsi="Arial" w:cs="Arial"/>
        </w:rPr>
        <w:t>during the Summer 201</w:t>
      </w:r>
      <w:r w:rsidR="00BE7887">
        <w:rPr>
          <w:rFonts w:ascii="Arial" w:hAnsi="Arial" w:cs="Arial"/>
        </w:rPr>
        <w:t>7</w:t>
      </w:r>
      <w:r w:rsidR="002F0B4C" w:rsidRPr="001C4323">
        <w:rPr>
          <w:rFonts w:ascii="Arial" w:hAnsi="Arial" w:cs="Arial"/>
        </w:rPr>
        <w:t>.</w:t>
      </w:r>
    </w:p>
    <w:p w14:paraId="7434CD71" w14:textId="77777777" w:rsidR="00CA4809" w:rsidRDefault="00CA4809">
      <w:pPr>
        <w:pStyle w:val="BodyText"/>
        <w:rPr>
          <w:rFonts w:ascii="Arial" w:hAnsi="Arial" w:cs="Arial"/>
        </w:rPr>
      </w:pPr>
      <w:r w:rsidRPr="00960C8C">
        <w:rPr>
          <w:rFonts w:ascii="Arial" w:hAnsi="Arial" w:cs="Arial"/>
        </w:rPr>
        <w:t>Table 1 provides a monthly average and peak flow summary for all boiler blowdown discharges based on flow meter data.</w:t>
      </w:r>
      <w:r>
        <w:rPr>
          <w:rFonts w:ascii="Arial" w:hAnsi="Arial" w:cs="Arial"/>
        </w:rPr>
        <w:t xml:space="preserve">   </w:t>
      </w:r>
    </w:p>
    <w:p w14:paraId="28BA591F" w14:textId="77777777" w:rsidR="00CA4809" w:rsidRDefault="00CA4809">
      <w:pPr>
        <w:rPr>
          <w:rFonts w:ascii="Arial" w:hAnsi="Arial" w:cs="Arial"/>
        </w:rPr>
      </w:pPr>
    </w:p>
    <w:p w14:paraId="0FF9B17D" w14:textId="77777777" w:rsidR="00CA4809" w:rsidRDefault="001112F2" w:rsidP="005F6B19">
      <w:pPr>
        <w:pStyle w:val="Heading2"/>
      </w:pPr>
      <w:bookmarkStart w:id="10" w:name="_Toc242503794"/>
      <w:bookmarkStart w:id="11" w:name="_Toc242504077"/>
      <w:bookmarkStart w:id="12" w:name="_Toc242506530"/>
      <w:bookmarkStart w:id="13" w:name="_Toc459802494"/>
      <w:r>
        <w:t xml:space="preserve">2.2 </w:t>
      </w:r>
      <w:r w:rsidR="002E43F9">
        <w:tab/>
      </w:r>
      <w:r w:rsidR="00CA4809">
        <w:t>Cooling Tower Blowdown</w:t>
      </w:r>
      <w:bookmarkEnd w:id="10"/>
      <w:bookmarkEnd w:id="11"/>
      <w:bookmarkEnd w:id="12"/>
      <w:bookmarkEnd w:id="13"/>
    </w:p>
    <w:p w14:paraId="791AB6DD" w14:textId="77777777" w:rsidR="00CA4809" w:rsidRDefault="00CA4809">
      <w:pPr>
        <w:pStyle w:val="BodyText"/>
        <w:rPr>
          <w:rFonts w:ascii="Arial" w:hAnsi="Arial" w:cs="Arial"/>
        </w:rPr>
      </w:pPr>
      <w:r>
        <w:rPr>
          <w:rFonts w:ascii="Arial" w:hAnsi="Arial" w:cs="Arial"/>
        </w:rPr>
        <w:t>The STIA cooling towers are located immediately south of the Parking Garage.  Two cooling towers were constructed in September 1999 and three additional cooling towers of similar design were constructed in 2002.</w:t>
      </w:r>
      <w:r w:rsidR="00FF3CBA">
        <w:rPr>
          <w:rFonts w:ascii="Arial" w:hAnsi="Arial" w:cs="Arial"/>
        </w:rPr>
        <w:t xml:space="preserve"> At least one of the </w:t>
      </w:r>
      <w:r>
        <w:rPr>
          <w:rFonts w:ascii="Arial" w:hAnsi="Arial" w:cs="Arial"/>
        </w:rPr>
        <w:t xml:space="preserve">cooling towers </w:t>
      </w:r>
      <w:r w:rsidR="00FF3CBA">
        <w:rPr>
          <w:rFonts w:ascii="Arial" w:hAnsi="Arial" w:cs="Arial"/>
        </w:rPr>
        <w:t>is</w:t>
      </w:r>
      <w:r>
        <w:rPr>
          <w:rFonts w:ascii="Arial" w:hAnsi="Arial" w:cs="Arial"/>
        </w:rPr>
        <w:t xml:space="preserve"> operat</w:t>
      </w:r>
      <w:r w:rsidR="00FF3CBA">
        <w:rPr>
          <w:rFonts w:ascii="Arial" w:hAnsi="Arial" w:cs="Arial"/>
        </w:rPr>
        <w:t xml:space="preserve">ing </w:t>
      </w:r>
      <w:r>
        <w:rPr>
          <w:rFonts w:ascii="Arial" w:hAnsi="Arial" w:cs="Arial"/>
        </w:rPr>
        <w:t>year</w:t>
      </w:r>
      <w:r>
        <w:rPr>
          <w:rFonts w:ascii="Arial" w:hAnsi="Arial" w:cs="Arial"/>
        </w:rPr>
        <w:noBreakHyphen/>
        <w:t>round with few shutdowns.</w:t>
      </w:r>
    </w:p>
    <w:p w14:paraId="10E62DCE" w14:textId="77777777" w:rsidR="00CA4809" w:rsidRDefault="00FF3CBA">
      <w:pPr>
        <w:pStyle w:val="BodyText"/>
        <w:rPr>
          <w:rFonts w:ascii="Arial" w:hAnsi="Arial" w:cs="Arial"/>
        </w:rPr>
      </w:pPr>
      <w:r>
        <w:rPr>
          <w:rFonts w:ascii="Arial" w:hAnsi="Arial" w:cs="Arial"/>
        </w:rPr>
        <w:t>Cooling tower</w:t>
      </w:r>
      <w:r w:rsidR="002F0B4C">
        <w:rPr>
          <w:rFonts w:ascii="Arial" w:hAnsi="Arial" w:cs="Arial"/>
        </w:rPr>
        <w:t xml:space="preserve"> blowdown is currently activated by filter backwashes.</w:t>
      </w:r>
      <w:r>
        <w:rPr>
          <w:rFonts w:ascii="Arial" w:hAnsi="Arial" w:cs="Arial"/>
        </w:rPr>
        <w:t xml:space="preserve">  Conductivity is monitored to make sure that backwashing is adequate to prevent corrosion or scaling.</w:t>
      </w:r>
    </w:p>
    <w:p w14:paraId="6977F281" w14:textId="77777777" w:rsidR="00CA4809" w:rsidRDefault="00CA4809">
      <w:pPr>
        <w:rPr>
          <w:rFonts w:ascii="Arial" w:hAnsi="Arial" w:cs="Arial"/>
        </w:rPr>
      </w:pPr>
      <w:r w:rsidRPr="00BD1B7C">
        <w:rPr>
          <w:rFonts w:ascii="Arial" w:hAnsi="Arial" w:cs="Arial"/>
        </w:rPr>
        <w:t xml:space="preserve">The flow meter </w:t>
      </w:r>
      <w:r w:rsidR="003052F8" w:rsidRPr="00BD1B7C">
        <w:rPr>
          <w:rFonts w:ascii="Arial" w:hAnsi="Arial" w:cs="Arial"/>
        </w:rPr>
        <w:t xml:space="preserve">that </w:t>
      </w:r>
      <w:r w:rsidRPr="00BD1B7C">
        <w:rPr>
          <w:rFonts w:ascii="Arial" w:hAnsi="Arial" w:cs="Arial"/>
        </w:rPr>
        <w:t>measure</w:t>
      </w:r>
      <w:r w:rsidR="003052F8" w:rsidRPr="00BD1B7C">
        <w:rPr>
          <w:rFonts w:ascii="Arial" w:hAnsi="Arial" w:cs="Arial"/>
        </w:rPr>
        <w:t>s</w:t>
      </w:r>
      <w:r w:rsidRPr="00BD1B7C">
        <w:rPr>
          <w:rFonts w:ascii="Arial" w:hAnsi="Arial" w:cs="Arial"/>
        </w:rPr>
        <w:t xml:space="preserve"> the volume of cooling tower wastewater discharged to the sanitary sewer was calibrated </w:t>
      </w:r>
      <w:r w:rsidR="00DC564F" w:rsidRPr="00BD1B7C">
        <w:rPr>
          <w:rFonts w:ascii="Arial" w:hAnsi="Arial" w:cs="Arial"/>
        </w:rPr>
        <w:t xml:space="preserve">in </w:t>
      </w:r>
      <w:r w:rsidR="00BD1B7C" w:rsidRPr="00BD1B7C">
        <w:rPr>
          <w:rFonts w:ascii="Arial" w:hAnsi="Arial" w:cs="Arial"/>
        </w:rPr>
        <w:t>September</w:t>
      </w:r>
      <w:r w:rsidR="0051377D" w:rsidRPr="00BD1B7C">
        <w:rPr>
          <w:rFonts w:ascii="Arial" w:hAnsi="Arial" w:cs="Arial"/>
        </w:rPr>
        <w:t xml:space="preserve"> </w:t>
      </w:r>
      <w:r w:rsidR="00BF1587" w:rsidRPr="00BD1B7C">
        <w:rPr>
          <w:rFonts w:ascii="Arial" w:hAnsi="Arial" w:cs="Arial"/>
        </w:rPr>
        <w:t>201</w:t>
      </w:r>
      <w:r w:rsidR="00BD1B7C" w:rsidRPr="00BD1B7C">
        <w:rPr>
          <w:rFonts w:ascii="Arial" w:hAnsi="Arial" w:cs="Arial"/>
        </w:rPr>
        <w:t>9</w:t>
      </w:r>
      <w:r w:rsidR="00F44B92" w:rsidRPr="00BD1B7C">
        <w:rPr>
          <w:rFonts w:ascii="Arial" w:hAnsi="Arial" w:cs="Arial"/>
        </w:rPr>
        <w:t>.</w:t>
      </w:r>
      <w:r w:rsidRPr="001D69A6">
        <w:rPr>
          <w:rFonts w:ascii="Arial" w:hAnsi="Arial" w:cs="Arial"/>
        </w:rPr>
        <w:t xml:space="preserve">  Flow meter readings are electronically recorded and stored by the same DDC used for the boilers</w:t>
      </w:r>
      <w:r w:rsidRPr="006E2B2D">
        <w:rPr>
          <w:rFonts w:ascii="Arial" w:hAnsi="Arial" w:cs="Arial"/>
        </w:rPr>
        <w:t xml:space="preserve">.  </w:t>
      </w:r>
      <w:r w:rsidR="004B42EA" w:rsidRPr="00680027">
        <w:rPr>
          <w:rFonts w:ascii="Arial" w:hAnsi="Arial" w:cs="Arial"/>
        </w:rPr>
        <w:t xml:space="preserve">Cooling tower maintenance </w:t>
      </w:r>
      <w:r w:rsidR="006E2B2D" w:rsidRPr="00680027">
        <w:rPr>
          <w:rFonts w:ascii="Arial" w:hAnsi="Arial" w:cs="Arial"/>
        </w:rPr>
        <w:t>was</w:t>
      </w:r>
      <w:r w:rsidR="001D69A6" w:rsidRPr="00680027">
        <w:rPr>
          <w:rFonts w:ascii="Arial" w:hAnsi="Arial" w:cs="Arial"/>
        </w:rPr>
        <w:t xml:space="preserve"> performed </w:t>
      </w:r>
      <w:r w:rsidR="001D69A6" w:rsidRPr="001C4323">
        <w:rPr>
          <w:rFonts w:ascii="Arial" w:hAnsi="Arial" w:cs="Arial"/>
        </w:rPr>
        <w:t>in 2014</w:t>
      </w:r>
      <w:r w:rsidR="00DC564F" w:rsidRPr="001C4323">
        <w:rPr>
          <w:rFonts w:ascii="Arial" w:hAnsi="Arial" w:cs="Arial"/>
        </w:rPr>
        <w:t>.</w:t>
      </w:r>
      <w:r w:rsidR="004B42EA" w:rsidRPr="006E2B2D">
        <w:rPr>
          <w:rFonts w:ascii="Arial" w:hAnsi="Arial" w:cs="Arial"/>
        </w:rPr>
        <w:t xml:space="preserve">  </w:t>
      </w:r>
      <w:r w:rsidRPr="006E2B2D">
        <w:rPr>
          <w:rFonts w:ascii="Arial" w:hAnsi="Arial" w:cs="Arial"/>
        </w:rPr>
        <w:t>Table</w:t>
      </w:r>
      <w:r w:rsidRPr="001D69A6">
        <w:rPr>
          <w:rFonts w:ascii="Arial" w:hAnsi="Arial" w:cs="Arial"/>
        </w:rPr>
        <w:t xml:space="preserve"> 1 provides a monthly average and peak flow summary for </w:t>
      </w:r>
      <w:r w:rsidR="00670678" w:rsidRPr="001D69A6">
        <w:rPr>
          <w:rFonts w:ascii="Arial" w:hAnsi="Arial" w:cs="Arial"/>
        </w:rPr>
        <w:t xml:space="preserve">boiler and </w:t>
      </w:r>
      <w:r w:rsidRPr="001D69A6">
        <w:rPr>
          <w:rFonts w:ascii="Arial" w:hAnsi="Arial" w:cs="Arial"/>
        </w:rPr>
        <w:t>cooling tower wastewater discharges.</w:t>
      </w:r>
    </w:p>
    <w:p w14:paraId="399F2152" w14:textId="77777777" w:rsidR="0070723B" w:rsidRDefault="0070723B">
      <w:pPr>
        <w:rPr>
          <w:rFonts w:ascii="Arial" w:hAnsi="Arial" w:cs="Arial"/>
        </w:rPr>
      </w:pPr>
    </w:p>
    <w:p w14:paraId="28CE1431" w14:textId="77777777" w:rsidR="006B7A55" w:rsidRDefault="006B7A55">
      <w:pPr>
        <w:rPr>
          <w:rFonts w:ascii="Arial" w:hAnsi="Arial" w:cs="Arial"/>
        </w:rPr>
      </w:pPr>
    </w:p>
    <w:p w14:paraId="04E967A2" w14:textId="77777777" w:rsidR="0059772A" w:rsidRPr="007442BE" w:rsidRDefault="00AB0521" w:rsidP="00AB0521">
      <w:pPr>
        <w:rPr>
          <w:rFonts w:ascii="Arial" w:hAnsi="Arial" w:cs="Arial"/>
          <w:b/>
          <w:sz w:val="22"/>
          <w:szCs w:val="22"/>
        </w:rPr>
      </w:pPr>
      <w:r w:rsidRPr="0059772A">
        <w:rPr>
          <w:rFonts w:ascii="Arial" w:hAnsi="Arial" w:cs="Arial"/>
          <w:b/>
        </w:rPr>
        <w:lastRenderedPageBreak/>
        <w:t>Table 1:</w:t>
      </w:r>
      <w:r w:rsidR="007442BE" w:rsidRPr="0059772A">
        <w:rPr>
          <w:rFonts w:ascii="Arial" w:hAnsi="Arial" w:cs="Arial"/>
          <w:b/>
        </w:rPr>
        <w:t xml:space="preserve"> </w:t>
      </w:r>
      <w:r w:rsidR="007442BE" w:rsidRPr="0059772A">
        <w:rPr>
          <w:rFonts w:ascii="Arial" w:hAnsi="Arial" w:cs="Arial"/>
          <w:b/>
          <w:noProof/>
        </w:rPr>
        <w:t xml:space="preserve">STIA Boilers </w:t>
      </w:r>
      <w:r w:rsidR="003E22EF">
        <w:rPr>
          <w:rFonts w:ascii="Arial" w:hAnsi="Arial" w:cs="Arial"/>
          <w:b/>
          <w:noProof/>
        </w:rPr>
        <w:t>&amp;</w:t>
      </w:r>
      <w:r w:rsidR="003E22EF" w:rsidRPr="0059772A">
        <w:rPr>
          <w:rFonts w:ascii="Arial" w:hAnsi="Arial" w:cs="Arial"/>
          <w:b/>
          <w:noProof/>
        </w:rPr>
        <w:t xml:space="preserve"> </w:t>
      </w:r>
      <w:r w:rsidR="007442BE" w:rsidRPr="0059772A">
        <w:rPr>
          <w:rFonts w:ascii="Arial" w:hAnsi="Arial" w:cs="Arial"/>
          <w:b/>
          <w:noProof/>
        </w:rPr>
        <w:t>Cooling Towers Effluent Limitations</w:t>
      </w:r>
      <w:r w:rsidR="00976C96">
        <w:rPr>
          <w:rFonts w:ascii="Arial" w:hAnsi="Arial" w:cs="Arial"/>
          <w:b/>
          <w:noProof/>
        </w:rPr>
        <w:t xml:space="preserve"> </w:t>
      </w:r>
      <w:r w:rsidR="003E22EF">
        <w:rPr>
          <w:rFonts w:ascii="Arial" w:hAnsi="Arial" w:cs="Arial"/>
          <w:b/>
          <w:noProof/>
        </w:rPr>
        <w:t xml:space="preserve">&amp; </w:t>
      </w:r>
      <w:r w:rsidR="00976C96">
        <w:rPr>
          <w:rFonts w:ascii="Arial" w:hAnsi="Arial" w:cs="Arial"/>
          <w:b/>
          <w:noProof/>
        </w:rPr>
        <w:t>Discharge Volumes</w:t>
      </w:r>
    </w:p>
    <w:tbl>
      <w:tblPr>
        <w:tblW w:w="0" w:type="auto"/>
        <w:tblBorders>
          <w:top w:val="single" w:sz="12" w:space="0" w:color="auto"/>
          <w:bottom w:val="single" w:sz="12" w:space="0" w:color="auto"/>
          <w:insideH w:val="single" w:sz="12" w:space="0" w:color="auto"/>
        </w:tblBorders>
        <w:tblLook w:val="0000" w:firstRow="0" w:lastRow="0" w:firstColumn="0" w:lastColumn="0" w:noHBand="0" w:noVBand="0"/>
      </w:tblPr>
      <w:tblGrid>
        <w:gridCol w:w="1915"/>
        <w:gridCol w:w="1915"/>
        <w:gridCol w:w="1915"/>
        <w:gridCol w:w="1915"/>
        <w:gridCol w:w="1916"/>
      </w:tblGrid>
      <w:tr w:rsidR="008D7958" w14:paraId="204503AA" w14:textId="77777777" w:rsidTr="008D7958">
        <w:tc>
          <w:tcPr>
            <w:tcW w:w="1915" w:type="dxa"/>
          </w:tcPr>
          <w:p w14:paraId="09395E70" w14:textId="77777777" w:rsidR="008D7958" w:rsidRDefault="008D7958" w:rsidP="00AB0521">
            <w:pPr>
              <w:rPr>
                <w:rFonts w:ascii="Arial" w:hAnsi="Arial" w:cs="Arial"/>
                <w:sz w:val="22"/>
              </w:rPr>
            </w:pPr>
          </w:p>
        </w:tc>
        <w:tc>
          <w:tcPr>
            <w:tcW w:w="3830" w:type="dxa"/>
            <w:gridSpan w:val="2"/>
          </w:tcPr>
          <w:p w14:paraId="78E8A515" w14:textId="77777777" w:rsidR="008D7958" w:rsidRPr="008D7958" w:rsidRDefault="008D7958" w:rsidP="008D7958">
            <w:pPr>
              <w:jc w:val="center"/>
              <w:rPr>
                <w:rFonts w:ascii="Arial" w:hAnsi="Arial" w:cs="Arial"/>
                <w:b/>
                <w:sz w:val="22"/>
              </w:rPr>
            </w:pPr>
            <w:r w:rsidRPr="008D7958">
              <w:rPr>
                <w:rFonts w:ascii="Arial" w:hAnsi="Arial" w:cs="Arial"/>
                <w:b/>
                <w:sz w:val="22"/>
              </w:rPr>
              <w:t>Boilers</w:t>
            </w:r>
          </w:p>
        </w:tc>
        <w:tc>
          <w:tcPr>
            <w:tcW w:w="3831" w:type="dxa"/>
            <w:gridSpan w:val="2"/>
          </w:tcPr>
          <w:p w14:paraId="101211E4" w14:textId="77777777" w:rsidR="008D7958" w:rsidRDefault="008D7958" w:rsidP="008D7958">
            <w:pPr>
              <w:jc w:val="center"/>
              <w:rPr>
                <w:rFonts w:ascii="Arial" w:hAnsi="Arial" w:cs="Arial"/>
                <w:sz w:val="22"/>
              </w:rPr>
            </w:pPr>
            <w:r>
              <w:rPr>
                <w:rFonts w:ascii="Arial" w:hAnsi="Arial" w:cs="Arial"/>
                <w:b/>
                <w:bCs/>
                <w:sz w:val="22"/>
              </w:rPr>
              <w:t>Cooling Towers</w:t>
            </w:r>
          </w:p>
        </w:tc>
      </w:tr>
      <w:tr w:rsidR="00AB0521" w14:paraId="6901F31B" w14:textId="77777777" w:rsidTr="00AB0521">
        <w:tc>
          <w:tcPr>
            <w:tcW w:w="1915" w:type="dxa"/>
          </w:tcPr>
          <w:p w14:paraId="12AA4E34" w14:textId="77777777" w:rsidR="00AB0521" w:rsidRDefault="00AB0521" w:rsidP="00AB0521">
            <w:pPr>
              <w:pStyle w:val="Heading3"/>
            </w:pPr>
            <w:bookmarkStart w:id="14" w:name="_Toc459802495"/>
            <w:r>
              <w:t>Month</w:t>
            </w:r>
            <w:bookmarkEnd w:id="14"/>
          </w:p>
        </w:tc>
        <w:tc>
          <w:tcPr>
            <w:tcW w:w="1915" w:type="dxa"/>
          </w:tcPr>
          <w:p w14:paraId="2A86D245" w14:textId="77777777" w:rsidR="00AB0521" w:rsidRDefault="00AB0521" w:rsidP="008D7958">
            <w:pPr>
              <w:tabs>
                <w:tab w:val="left" w:pos="395"/>
              </w:tabs>
              <w:jc w:val="center"/>
              <w:rPr>
                <w:rFonts w:ascii="Arial" w:hAnsi="Arial" w:cs="Arial"/>
              </w:rPr>
            </w:pPr>
            <w:r>
              <w:rPr>
                <w:rFonts w:ascii="Arial" w:hAnsi="Arial" w:cs="Arial"/>
                <w:b/>
                <w:bCs/>
                <w:sz w:val="22"/>
              </w:rPr>
              <w:t>Maximum Daily Flow</w:t>
            </w:r>
            <w:r>
              <w:rPr>
                <w:rFonts w:ascii="Arial" w:hAnsi="Arial" w:cs="Arial"/>
                <w:b/>
                <w:bCs/>
                <w:sz w:val="22"/>
                <w:vertAlign w:val="superscript"/>
              </w:rPr>
              <w:t>(a)</w:t>
            </w:r>
            <w:r>
              <w:rPr>
                <w:rFonts w:ascii="Arial" w:hAnsi="Arial" w:cs="Arial"/>
              </w:rPr>
              <w:t xml:space="preserve"> </w:t>
            </w:r>
            <w:r>
              <w:rPr>
                <w:rFonts w:ascii="Arial" w:hAnsi="Arial" w:cs="Arial"/>
                <w:vertAlign w:val="superscript"/>
              </w:rPr>
              <w:t>(c)</w:t>
            </w:r>
            <w:r>
              <w:rPr>
                <w:rFonts w:ascii="Arial" w:hAnsi="Arial" w:cs="Arial"/>
              </w:rPr>
              <w:t xml:space="preserve"> </w:t>
            </w:r>
            <w:r>
              <w:rPr>
                <w:rFonts w:ascii="Arial" w:hAnsi="Arial" w:cs="Arial"/>
                <w:sz w:val="18"/>
              </w:rPr>
              <w:t>(gallons/day)</w:t>
            </w:r>
          </w:p>
        </w:tc>
        <w:tc>
          <w:tcPr>
            <w:tcW w:w="1915" w:type="dxa"/>
          </w:tcPr>
          <w:p w14:paraId="113D6F72" w14:textId="77777777" w:rsidR="00AB0521" w:rsidRDefault="00AB0521" w:rsidP="008D7958">
            <w:pPr>
              <w:jc w:val="center"/>
              <w:rPr>
                <w:rFonts w:ascii="Arial" w:hAnsi="Arial" w:cs="Arial"/>
              </w:rPr>
            </w:pPr>
            <w:r>
              <w:rPr>
                <w:rFonts w:ascii="Arial" w:hAnsi="Arial" w:cs="Arial"/>
                <w:b/>
                <w:bCs/>
                <w:sz w:val="22"/>
              </w:rPr>
              <w:t xml:space="preserve">Average Daily Flow </w:t>
            </w:r>
            <w:r>
              <w:rPr>
                <w:rFonts w:ascii="Arial" w:hAnsi="Arial" w:cs="Arial"/>
                <w:b/>
                <w:bCs/>
                <w:sz w:val="22"/>
                <w:vertAlign w:val="superscript"/>
              </w:rPr>
              <w:t>(b)</w:t>
            </w:r>
            <w:r>
              <w:rPr>
                <w:rFonts w:ascii="Arial" w:hAnsi="Arial" w:cs="Arial"/>
                <w:vertAlign w:val="superscript"/>
              </w:rPr>
              <w:t xml:space="preserve"> (c)</w:t>
            </w:r>
            <w:r>
              <w:rPr>
                <w:rFonts w:ascii="Arial" w:hAnsi="Arial" w:cs="Arial"/>
              </w:rPr>
              <w:t xml:space="preserve"> </w:t>
            </w:r>
            <w:r>
              <w:rPr>
                <w:rFonts w:ascii="Arial" w:hAnsi="Arial" w:cs="Arial"/>
                <w:sz w:val="18"/>
              </w:rPr>
              <w:t>(gallons/day)</w:t>
            </w:r>
          </w:p>
        </w:tc>
        <w:tc>
          <w:tcPr>
            <w:tcW w:w="1915" w:type="dxa"/>
          </w:tcPr>
          <w:p w14:paraId="7CE91BBD" w14:textId="77777777" w:rsidR="00AB0521" w:rsidRDefault="00AB0521" w:rsidP="008D7958">
            <w:pPr>
              <w:jc w:val="center"/>
              <w:rPr>
                <w:rFonts w:ascii="Arial" w:hAnsi="Arial" w:cs="Arial"/>
              </w:rPr>
            </w:pPr>
            <w:r>
              <w:rPr>
                <w:rFonts w:ascii="Arial" w:hAnsi="Arial" w:cs="Arial"/>
                <w:b/>
                <w:bCs/>
                <w:sz w:val="22"/>
              </w:rPr>
              <w:t>Maximum Daily Flow</w:t>
            </w:r>
            <w:r>
              <w:rPr>
                <w:rFonts w:ascii="Arial" w:hAnsi="Arial" w:cs="Arial"/>
                <w:b/>
                <w:bCs/>
                <w:sz w:val="22"/>
                <w:vertAlign w:val="superscript"/>
              </w:rPr>
              <w:t>(a)</w:t>
            </w:r>
            <w:r>
              <w:rPr>
                <w:rFonts w:ascii="Arial" w:hAnsi="Arial" w:cs="Arial"/>
              </w:rPr>
              <w:t xml:space="preserve"> </w:t>
            </w:r>
            <w:r>
              <w:rPr>
                <w:rFonts w:ascii="Arial" w:hAnsi="Arial" w:cs="Arial"/>
                <w:sz w:val="18"/>
              </w:rPr>
              <w:t>(gallons/day)</w:t>
            </w:r>
          </w:p>
        </w:tc>
        <w:tc>
          <w:tcPr>
            <w:tcW w:w="1916" w:type="dxa"/>
          </w:tcPr>
          <w:p w14:paraId="15DA0BC3" w14:textId="77777777" w:rsidR="00AB0521" w:rsidRDefault="00AB0521" w:rsidP="008D7958">
            <w:pPr>
              <w:jc w:val="center"/>
              <w:rPr>
                <w:rFonts w:ascii="Arial" w:hAnsi="Arial" w:cs="Arial"/>
              </w:rPr>
            </w:pPr>
            <w:r>
              <w:rPr>
                <w:rFonts w:ascii="Arial" w:hAnsi="Arial" w:cs="Arial"/>
                <w:b/>
                <w:bCs/>
                <w:sz w:val="22"/>
              </w:rPr>
              <w:t xml:space="preserve">Average Daily Flow </w:t>
            </w:r>
            <w:r>
              <w:rPr>
                <w:rFonts w:ascii="Arial" w:hAnsi="Arial" w:cs="Arial"/>
                <w:b/>
                <w:bCs/>
                <w:sz w:val="22"/>
                <w:vertAlign w:val="superscript"/>
              </w:rPr>
              <w:t>(b)</w:t>
            </w:r>
            <w:r>
              <w:rPr>
                <w:rFonts w:ascii="Arial" w:hAnsi="Arial" w:cs="Arial"/>
                <w:vertAlign w:val="superscript"/>
              </w:rPr>
              <w:t xml:space="preserve"> </w:t>
            </w:r>
            <w:r>
              <w:rPr>
                <w:rFonts w:ascii="Arial" w:hAnsi="Arial" w:cs="Arial"/>
                <w:sz w:val="18"/>
              </w:rPr>
              <w:t>(gallons/day)</w:t>
            </w:r>
          </w:p>
        </w:tc>
      </w:tr>
      <w:tr w:rsidR="00AB0521" w14:paraId="49BAC32A" w14:textId="77777777" w:rsidTr="00AB0521">
        <w:trPr>
          <w:trHeight w:val="50"/>
        </w:trPr>
        <w:tc>
          <w:tcPr>
            <w:tcW w:w="1915" w:type="dxa"/>
            <w:tcBorders>
              <w:bottom w:val="single" w:sz="12" w:space="0" w:color="auto"/>
            </w:tcBorders>
          </w:tcPr>
          <w:p w14:paraId="0AD846A7" w14:textId="77777777" w:rsidR="00AB0521" w:rsidRDefault="00AB0521" w:rsidP="00AB0521">
            <w:pPr>
              <w:rPr>
                <w:rFonts w:ascii="Arial" w:hAnsi="Arial" w:cs="Arial"/>
                <w:b/>
                <w:bCs/>
                <w:sz w:val="22"/>
              </w:rPr>
            </w:pPr>
            <w:r>
              <w:rPr>
                <w:rFonts w:ascii="Arial" w:hAnsi="Arial" w:cs="Arial"/>
                <w:b/>
                <w:bCs/>
                <w:sz w:val="22"/>
              </w:rPr>
              <w:t>NPDES Effluent Limitation</w:t>
            </w:r>
          </w:p>
        </w:tc>
        <w:tc>
          <w:tcPr>
            <w:tcW w:w="1915" w:type="dxa"/>
            <w:tcBorders>
              <w:bottom w:val="single" w:sz="12" w:space="0" w:color="auto"/>
            </w:tcBorders>
          </w:tcPr>
          <w:p w14:paraId="261B211A" w14:textId="77777777" w:rsidR="00AB0521" w:rsidRDefault="00AB0521" w:rsidP="008D7958">
            <w:pPr>
              <w:spacing w:before="120"/>
              <w:jc w:val="center"/>
              <w:rPr>
                <w:rFonts w:ascii="Arial" w:hAnsi="Arial" w:cs="Arial"/>
                <w:b/>
                <w:bCs/>
                <w:sz w:val="22"/>
              </w:rPr>
            </w:pPr>
            <w:r>
              <w:rPr>
                <w:rFonts w:ascii="Arial" w:hAnsi="Arial" w:cs="Arial"/>
                <w:b/>
                <w:bCs/>
                <w:sz w:val="22"/>
              </w:rPr>
              <w:t>15,000</w:t>
            </w:r>
          </w:p>
        </w:tc>
        <w:tc>
          <w:tcPr>
            <w:tcW w:w="1915" w:type="dxa"/>
            <w:tcBorders>
              <w:bottom w:val="single" w:sz="12" w:space="0" w:color="auto"/>
            </w:tcBorders>
          </w:tcPr>
          <w:p w14:paraId="79D1B144" w14:textId="77777777" w:rsidR="00AB0521" w:rsidRDefault="00AB0521" w:rsidP="008D7958">
            <w:pPr>
              <w:spacing w:before="120"/>
              <w:jc w:val="center"/>
              <w:rPr>
                <w:rFonts w:ascii="Arial" w:hAnsi="Arial" w:cs="Arial"/>
                <w:b/>
                <w:bCs/>
                <w:sz w:val="22"/>
              </w:rPr>
            </w:pPr>
            <w:r>
              <w:rPr>
                <w:rFonts w:ascii="Arial" w:hAnsi="Arial" w:cs="Arial"/>
                <w:b/>
                <w:bCs/>
                <w:sz w:val="22"/>
              </w:rPr>
              <w:t>1,000</w:t>
            </w:r>
          </w:p>
        </w:tc>
        <w:tc>
          <w:tcPr>
            <w:tcW w:w="1915" w:type="dxa"/>
            <w:tcBorders>
              <w:bottom w:val="single" w:sz="12" w:space="0" w:color="auto"/>
            </w:tcBorders>
          </w:tcPr>
          <w:p w14:paraId="7C8A8133" w14:textId="77777777" w:rsidR="00AB0521" w:rsidRDefault="00AB0521" w:rsidP="008D7958">
            <w:pPr>
              <w:spacing w:before="120"/>
              <w:jc w:val="center"/>
              <w:rPr>
                <w:rFonts w:ascii="Arial" w:hAnsi="Arial" w:cs="Arial"/>
                <w:b/>
                <w:bCs/>
                <w:sz w:val="22"/>
              </w:rPr>
            </w:pPr>
            <w:r>
              <w:rPr>
                <w:rFonts w:ascii="Arial" w:hAnsi="Arial" w:cs="Arial"/>
                <w:b/>
                <w:bCs/>
                <w:sz w:val="22"/>
              </w:rPr>
              <w:t>250,000</w:t>
            </w:r>
          </w:p>
        </w:tc>
        <w:tc>
          <w:tcPr>
            <w:tcW w:w="1916" w:type="dxa"/>
            <w:tcBorders>
              <w:bottom w:val="single" w:sz="12" w:space="0" w:color="auto"/>
            </w:tcBorders>
          </w:tcPr>
          <w:p w14:paraId="688B7956" w14:textId="77777777" w:rsidR="00AB0521" w:rsidRDefault="00AB0521" w:rsidP="008D7958">
            <w:pPr>
              <w:spacing w:before="120"/>
              <w:jc w:val="center"/>
              <w:rPr>
                <w:rFonts w:ascii="Arial" w:hAnsi="Arial" w:cs="Arial"/>
                <w:b/>
                <w:bCs/>
                <w:sz w:val="22"/>
              </w:rPr>
            </w:pPr>
            <w:r>
              <w:rPr>
                <w:rFonts w:ascii="Arial" w:hAnsi="Arial" w:cs="Arial"/>
                <w:b/>
                <w:bCs/>
                <w:sz w:val="22"/>
              </w:rPr>
              <w:t>18,000</w:t>
            </w:r>
          </w:p>
        </w:tc>
      </w:tr>
      <w:tr w:rsidR="006D5115" w:rsidRPr="00936373" w14:paraId="6F239F83" w14:textId="77777777" w:rsidTr="007D2640">
        <w:tc>
          <w:tcPr>
            <w:tcW w:w="1915" w:type="dxa"/>
            <w:tcBorders>
              <w:bottom w:val="nil"/>
            </w:tcBorders>
          </w:tcPr>
          <w:p w14:paraId="1CDE03D1" w14:textId="77777777" w:rsidR="006D5115" w:rsidRDefault="006D5115" w:rsidP="00150B42">
            <w:pPr>
              <w:pStyle w:val="Heading3"/>
              <w:rPr>
                <w:b w:val="0"/>
                <w:bCs w:val="0"/>
              </w:rPr>
            </w:pPr>
            <w:bookmarkStart w:id="15" w:name="_Toc459802496"/>
            <w:r>
              <w:rPr>
                <w:b w:val="0"/>
                <w:bCs w:val="0"/>
              </w:rPr>
              <w:t>July</w:t>
            </w:r>
            <w:bookmarkEnd w:id="15"/>
          </w:p>
        </w:tc>
        <w:tc>
          <w:tcPr>
            <w:tcW w:w="1915" w:type="dxa"/>
            <w:tcBorders>
              <w:bottom w:val="nil"/>
            </w:tcBorders>
            <w:vAlign w:val="bottom"/>
          </w:tcPr>
          <w:p w14:paraId="0C452F70" w14:textId="77777777" w:rsidR="006D5115" w:rsidRDefault="00C05FDE" w:rsidP="00C9752D">
            <w:pPr>
              <w:jc w:val="center"/>
              <w:rPr>
                <w:rFonts w:ascii="Arial" w:hAnsi="Arial" w:cs="Arial"/>
                <w:sz w:val="22"/>
                <w:szCs w:val="22"/>
              </w:rPr>
            </w:pPr>
            <w:r>
              <w:rPr>
                <w:rFonts w:ascii="Arial" w:hAnsi="Arial" w:cs="Arial"/>
                <w:sz w:val="22"/>
                <w:szCs w:val="22"/>
              </w:rPr>
              <w:t>290</w:t>
            </w:r>
          </w:p>
        </w:tc>
        <w:tc>
          <w:tcPr>
            <w:tcW w:w="1915" w:type="dxa"/>
            <w:tcBorders>
              <w:bottom w:val="nil"/>
            </w:tcBorders>
            <w:vAlign w:val="bottom"/>
          </w:tcPr>
          <w:p w14:paraId="55398C3D" w14:textId="77777777" w:rsidR="006D5115" w:rsidRDefault="00711BF6" w:rsidP="000F00B0">
            <w:pPr>
              <w:jc w:val="center"/>
              <w:rPr>
                <w:rFonts w:ascii="Arial" w:hAnsi="Arial" w:cs="Arial"/>
                <w:sz w:val="22"/>
                <w:szCs w:val="22"/>
              </w:rPr>
            </w:pPr>
            <w:r>
              <w:rPr>
                <w:rFonts w:ascii="Arial" w:hAnsi="Arial" w:cs="Arial"/>
                <w:sz w:val="22"/>
                <w:szCs w:val="22"/>
              </w:rPr>
              <w:t>31</w:t>
            </w:r>
          </w:p>
        </w:tc>
        <w:tc>
          <w:tcPr>
            <w:tcW w:w="1915" w:type="dxa"/>
            <w:tcBorders>
              <w:bottom w:val="nil"/>
            </w:tcBorders>
            <w:vAlign w:val="bottom"/>
          </w:tcPr>
          <w:p w14:paraId="1BC5F4FA" w14:textId="77777777" w:rsidR="006D5115" w:rsidRDefault="00711BF6" w:rsidP="00C9752D">
            <w:pPr>
              <w:jc w:val="center"/>
              <w:rPr>
                <w:rFonts w:ascii="Arial" w:hAnsi="Arial" w:cs="Arial"/>
                <w:sz w:val="22"/>
                <w:szCs w:val="22"/>
              </w:rPr>
            </w:pPr>
            <w:r>
              <w:rPr>
                <w:rFonts w:ascii="Arial" w:hAnsi="Arial" w:cs="Arial"/>
                <w:sz w:val="22"/>
                <w:szCs w:val="22"/>
              </w:rPr>
              <w:t>6771</w:t>
            </w:r>
          </w:p>
        </w:tc>
        <w:tc>
          <w:tcPr>
            <w:tcW w:w="1916" w:type="dxa"/>
            <w:tcBorders>
              <w:bottom w:val="nil"/>
            </w:tcBorders>
            <w:vAlign w:val="bottom"/>
          </w:tcPr>
          <w:p w14:paraId="1453D51E" w14:textId="77777777" w:rsidR="006D5115" w:rsidRDefault="00711BF6" w:rsidP="00A86AE9">
            <w:pPr>
              <w:jc w:val="center"/>
              <w:rPr>
                <w:rFonts w:ascii="Arial" w:hAnsi="Arial" w:cs="Arial"/>
                <w:sz w:val="22"/>
                <w:szCs w:val="22"/>
              </w:rPr>
            </w:pPr>
            <w:r>
              <w:rPr>
                <w:rFonts w:ascii="Arial" w:hAnsi="Arial" w:cs="Arial"/>
                <w:sz w:val="22"/>
                <w:szCs w:val="22"/>
              </w:rPr>
              <w:t>3854</w:t>
            </w:r>
          </w:p>
        </w:tc>
      </w:tr>
      <w:tr w:rsidR="006D5115" w:rsidRPr="002607BC" w14:paraId="3E98D993" w14:textId="77777777" w:rsidTr="007D2640">
        <w:tc>
          <w:tcPr>
            <w:tcW w:w="1915" w:type="dxa"/>
            <w:tcBorders>
              <w:top w:val="nil"/>
              <w:bottom w:val="nil"/>
            </w:tcBorders>
          </w:tcPr>
          <w:p w14:paraId="44AB4699" w14:textId="77777777" w:rsidR="006D5115" w:rsidRDefault="006D5115" w:rsidP="00AB0521">
            <w:pPr>
              <w:rPr>
                <w:rFonts w:ascii="Arial" w:hAnsi="Arial" w:cs="Arial"/>
                <w:sz w:val="22"/>
              </w:rPr>
            </w:pPr>
            <w:r>
              <w:rPr>
                <w:rFonts w:ascii="Arial" w:hAnsi="Arial" w:cs="Arial"/>
                <w:sz w:val="22"/>
              </w:rPr>
              <w:t>August</w:t>
            </w:r>
          </w:p>
        </w:tc>
        <w:tc>
          <w:tcPr>
            <w:tcW w:w="1915" w:type="dxa"/>
            <w:tcBorders>
              <w:top w:val="nil"/>
              <w:bottom w:val="nil"/>
            </w:tcBorders>
            <w:vAlign w:val="bottom"/>
          </w:tcPr>
          <w:p w14:paraId="79C02588" w14:textId="77777777" w:rsidR="006D5115" w:rsidRDefault="00711BF6" w:rsidP="00C9752D">
            <w:pPr>
              <w:jc w:val="center"/>
              <w:rPr>
                <w:rFonts w:ascii="Arial" w:hAnsi="Arial" w:cs="Arial"/>
                <w:sz w:val="22"/>
                <w:szCs w:val="22"/>
              </w:rPr>
            </w:pPr>
            <w:r>
              <w:rPr>
                <w:rFonts w:ascii="Arial" w:hAnsi="Arial" w:cs="Arial"/>
                <w:sz w:val="22"/>
                <w:szCs w:val="22"/>
              </w:rPr>
              <w:t>1620</w:t>
            </w:r>
          </w:p>
        </w:tc>
        <w:tc>
          <w:tcPr>
            <w:tcW w:w="1915" w:type="dxa"/>
            <w:tcBorders>
              <w:top w:val="nil"/>
              <w:bottom w:val="nil"/>
            </w:tcBorders>
            <w:vAlign w:val="bottom"/>
          </w:tcPr>
          <w:p w14:paraId="5B6CDD52" w14:textId="77777777" w:rsidR="006D5115" w:rsidRDefault="00711BF6" w:rsidP="00C9752D">
            <w:pPr>
              <w:jc w:val="center"/>
              <w:rPr>
                <w:rFonts w:ascii="Arial" w:hAnsi="Arial" w:cs="Arial"/>
                <w:sz w:val="22"/>
                <w:szCs w:val="22"/>
              </w:rPr>
            </w:pPr>
            <w:r>
              <w:rPr>
                <w:rFonts w:ascii="Arial" w:hAnsi="Arial" w:cs="Arial"/>
                <w:sz w:val="22"/>
                <w:szCs w:val="22"/>
              </w:rPr>
              <w:t>115</w:t>
            </w:r>
          </w:p>
        </w:tc>
        <w:tc>
          <w:tcPr>
            <w:tcW w:w="1915" w:type="dxa"/>
            <w:tcBorders>
              <w:top w:val="nil"/>
              <w:bottom w:val="nil"/>
            </w:tcBorders>
            <w:vAlign w:val="bottom"/>
          </w:tcPr>
          <w:p w14:paraId="7A7389FF" w14:textId="77777777" w:rsidR="006D5115" w:rsidRDefault="00711BF6" w:rsidP="00C9752D">
            <w:pPr>
              <w:jc w:val="center"/>
              <w:rPr>
                <w:rFonts w:ascii="Arial" w:hAnsi="Arial" w:cs="Arial"/>
                <w:sz w:val="22"/>
                <w:szCs w:val="22"/>
              </w:rPr>
            </w:pPr>
            <w:r>
              <w:rPr>
                <w:rFonts w:ascii="Arial" w:hAnsi="Arial" w:cs="Arial"/>
                <w:sz w:val="22"/>
                <w:szCs w:val="22"/>
              </w:rPr>
              <w:t>8672</w:t>
            </w:r>
          </w:p>
        </w:tc>
        <w:tc>
          <w:tcPr>
            <w:tcW w:w="1916" w:type="dxa"/>
            <w:tcBorders>
              <w:top w:val="nil"/>
              <w:bottom w:val="nil"/>
            </w:tcBorders>
            <w:vAlign w:val="bottom"/>
          </w:tcPr>
          <w:p w14:paraId="3D81FB77" w14:textId="77777777" w:rsidR="006D5115" w:rsidRDefault="00711BF6" w:rsidP="00C9752D">
            <w:pPr>
              <w:jc w:val="center"/>
              <w:rPr>
                <w:rFonts w:ascii="Arial" w:hAnsi="Arial" w:cs="Arial"/>
                <w:sz w:val="22"/>
                <w:szCs w:val="22"/>
              </w:rPr>
            </w:pPr>
            <w:r>
              <w:rPr>
                <w:rFonts w:ascii="Arial" w:hAnsi="Arial" w:cs="Arial"/>
                <w:sz w:val="22"/>
                <w:szCs w:val="22"/>
              </w:rPr>
              <w:t>5488</w:t>
            </w:r>
          </w:p>
        </w:tc>
      </w:tr>
      <w:tr w:rsidR="006D5115" w:rsidRPr="002607BC" w14:paraId="5BAC4EBC" w14:textId="77777777" w:rsidTr="007D2640">
        <w:tc>
          <w:tcPr>
            <w:tcW w:w="1915" w:type="dxa"/>
            <w:tcBorders>
              <w:top w:val="nil"/>
              <w:bottom w:val="nil"/>
            </w:tcBorders>
          </w:tcPr>
          <w:p w14:paraId="08DFB1F9" w14:textId="77777777" w:rsidR="006D5115" w:rsidRDefault="006D5115" w:rsidP="00AB0521">
            <w:pPr>
              <w:rPr>
                <w:rFonts w:ascii="Arial" w:hAnsi="Arial" w:cs="Arial"/>
                <w:sz w:val="22"/>
              </w:rPr>
            </w:pPr>
            <w:r>
              <w:rPr>
                <w:rFonts w:ascii="Arial" w:hAnsi="Arial" w:cs="Arial"/>
                <w:sz w:val="22"/>
              </w:rPr>
              <w:t>September</w:t>
            </w:r>
          </w:p>
        </w:tc>
        <w:tc>
          <w:tcPr>
            <w:tcW w:w="1915" w:type="dxa"/>
            <w:tcBorders>
              <w:top w:val="nil"/>
              <w:bottom w:val="nil"/>
            </w:tcBorders>
            <w:vAlign w:val="bottom"/>
          </w:tcPr>
          <w:p w14:paraId="08BB6192" w14:textId="77777777" w:rsidR="006D5115" w:rsidRDefault="00711BF6" w:rsidP="00C9752D">
            <w:pPr>
              <w:jc w:val="center"/>
              <w:rPr>
                <w:rFonts w:ascii="Arial" w:hAnsi="Arial" w:cs="Arial"/>
                <w:sz w:val="22"/>
                <w:szCs w:val="22"/>
              </w:rPr>
            </w:pPr>
            <w:r>
              <w:rPr>
                <w:rFonts w:ascii="Arial" w:hAnsi="Arial" w:cs="Arial"/>
                <w:sz w:val="22"/>
                <w:szCs w:val="22"/>
              </w:rPr>
              <w:t>1710</w:t>
            </w:r>
          </w:p>
        </w:tc>
        <w:tc>
          <w:tcPr>
            <w:tcW w:w="1915" w:type="dxa"/>
            <w:tcBorders>
              <w:top w:val="nil"/>
              <w:bottom w:val="nil"/>
            </w:tcBorders>
            <w:vAlign w:val="bottom"/>
          </w:tcPr>
          <w:p w14:paraId="179AD5CA" w14:textId="77777777" w:rsidR="006D5115" w:rsidRDefault="00711BF6" w:rsidP="00C9752D">
            <w:pPr>
              <w:jc w:val="center"/>
              <w:rPr>
                <w:rFonts w:ascii="Arial" w:hAnsi="Arial" w:cs="Arial"/>
                <w:sz w:val="22"/>
                <w:szCs w:val="22"/>
              </w:rPr>
            </w:pPr>
            <w:r>
              <w:rPr>
                <w:rFonts w:ascii="Arial" w:hAnsi="Arial" w:cs="Arial"/>
                <w:sz w:val="22"/>
                <w:szCs w:val="22"/>
              </w:rPr>
              <w:t>163</w:t>
            </w:r>
          </w:p>
        </w:tc>
        <w:tc>
          <w:tcPr>
            <w:tcW w:w="1915" w:type="dxa"/>
            <w:tcBorders>
              <w:top w:val="nil"/>
              <w:bottom w:val="nil"/>
            </w:tcBorders>
            <w:vAlign w:val="bottom"/>
          </w:tcPr>
          <w:p w14:paraId="2A085F41" w14:textId="77777777" w:rsidR="006D5115" w:rsidRDefault="00711BF6" w:rsidP="00C9752D">
            <w:pPr>
              <w:jc w:val="center"/>
              <w:rPr>
                <w:rFonts w:ascii="Arial" w:hAnsi="Arial" w:cs="Arial"/>
                <w:sz w:val="22"/>
                <w:szCs w:val="22"/>
              </w:rPr>
            </w:pPr>
            <w:r>
              <w:rPr>
                <w:rFonts w:ascii="Arial" w:hAnsi="Arial" w:cs="Arial"/>
                <w:sz w:val="22"/>
                <w:szCs w:val="22"/>
              </w:rPr>
              <w:t>10669</w:t>
            </w:r>
          </w:p>
        </w:tc>
        <w:tc>
          <w:tcPr>
            <w:tcW w:w="1916" w:type="dxa"/>
            <w:tcBorders>
              <w:top w:val="nil"/>
              <w:bottom w:val="nil"/>
            </w:tcBorders>
            <w:vAlign w:val="bottom"/>
          </w:tcPr>
          <w:p w14:paraId="1E3B1549" w14:textId="77777777" w:rsidR="006D5115" w:rsidRDefault="00711BF6" w:rsidP="00E579AF">
            <w:pPr>
              <w:jc w:val="center"/>
              <w:rPr>
                <w:rFonts w:ascii="Arial" w:hAnsi="Arial" w:cs="Arial"/>
                <w:sz w:val="22"/>
                <w:szCs w:val="22"/>
              </w:rPr>
            </w:pPr>
            <w:r>
              <w:rPr>
                <w:rFonts w:ascii="Arial" w:hAnsi="Arial" w:cs="Arial"/>
                <w:sz w:val="22"/>
                <w:szCs w:val="22"/>
              </w:rPr>
              <w:t>6100</w:t>
            </w:r>
          </w:p>
        </w:tc>
      </w:tr>
      <w:tr w:rsidR="006D5115" w:rsidRPr="002607BC" w14:paraId="164C4353" w14:textId="77777777" w:rsidTr="007D2640">
        <w:tc>
          <w:tcPr>
            <w:tcW w:w="1915" w:type="dxa"/>
            <w:tcBorders>
              <w:top w:val="nil"/>
              <w:bottom w:val="nil"/>
            </w:tcBorders>
          </w:tcPr>
          <w:p w14:paraId="7C556B7E" w14:textId="77777777" w:rsidR="006D5115" w:rsidRDefault="006D5115" w:rsidP="00AB0521">
            <w:pPr>
              <w:rPr>
                <w:rFonts w:ascii="Arial" w:hAnsi="Arial" w:cs="Arial"/>
                <w:sz w:val="22"/>
              </w:rPr>
            </w:pPr>
            <w:r>
              <w:rPr>
                <w:rFonts w:ascii="Arial" w:hAnsi="Arial" w:cs="Arial"/>
                <w:sz w:val="22"/>
              </w:rPr>
              <w:t>October</w:t>
            </w:r>
          </w:p>
        </w:tc>
        <w:tc>
          <w:tcPr>
            <w:tcW w:w="1915" w:type="dxa"/>
            <w:tcBorders>
              <w:top w:val="nil"/>
              <w:bottom w:val="nil"/>
            </w:tcBorders>
            <w:vAlign w:val="bottom"/>
          </w:tcPr>
          <w:p w14:paraId="7409C1DF" w14:textId="77777777" w:rsidR="006D5115" w:rsidRDefault="00711BF6" w:rsidP="00C9752D">
            <w:pPr>
              <w:jc w:val="center"/>
              <w:rPr>
                <w:rFonts w:ascii="Arial" w:hAnsi="Arial" w:cs="Arial"/>
                <w:sz w:val="22"/>
                <w:szCs w:val="22"/>
              </w:rPr>
            </w:pPr>
            <w:r>
              <w:rPr>
                <w:rFonts w:ascii="Arial" w:hAnsi="Arial" w:cs="Arial"/>
                <w:sz w:val="22"/>
                <w:szCs w:val="22"/>
              </w:rPr>
              <w:t>670</w:t>
            </w:r>
          </w:p>
        </w:tc>
        <w:tc>
          <w:tcPr>
            <w:tcW w:w="1915" w:type="dxa"/>
            <w:tcBorders>
              <w:top w:val="nil"/>
              <w:bottom w:val="nil"/>
            </w:tcBorders>
            <w:vAlign w:val="bottom"/>
          </w:tcPr>
          <w:p w14:paraId="355F8704" w14:textId="77777777" w:rsidR="00FA4235" w:rsidRDefault="00711BF6" w:rsidP="00FA4235">
            <w:pPr>
              <w:jc w:val="center"/>
              <w:rPr>
                <w:rFonts w:ascii="Arial" w:hAnsi="Arial" w:cs="Arial"/>
                <w:sz w:val="22"/>
                <w:szCs w:val="22"/>
              </w:rPr>
            </w:pPr>
            <w:r>
              <w:rPr>
                <w:rFonts w:ascii="Arial" w:hAnsi="Arial" w:cs="Arial"/>
                <w:sz w:val="22"/>
                <w:szCs w:val="22"/>
              </w:rPr>
              <w:t>53</w:t>
            </w:r>
          </w:p>
        </w:tc>
        <w:tc>
          <w:tcPr>
            <w:tcW w:w="1915" w:type="dxa"/>
            <w:tcBorders>
              <w:top w:val="nil"/>
              <w:bottom w:val="nil"/>
            </w:tcBorders>
            <w:vAlign w:val="bottom"/>
          </w:tcPr>
          <w:p w14:paraId="2CCB79CC" w14:textId="77777777" w:rsidR="006D5115" w:rsidRDefault="00711BF6" w:rsidP="00FA4235">
            <w:pPr>
              <w:jc w:val="center"/>
              <w:rPr>
                <w:rFonts w:ascii="Arial" w:hAnsi="Arial" w:cs="Arial"/>
                <w:sz w:val="22"/>
                <w:szCs w:val="22"/>
              </w:rPr>
            </w:pPr>
            <w:r>
              <w:rPr>
                <w:rFonts w:ascii="Arial" w:hAnsi="Arial" w:cs="Arial"/>
                <w:sz w:val="22"/>
                <w:szCs w:val="22"/>
              </w:rPr>
              <w:t>56968</w:t>
            </w:r>
          </w:p>
        </w:tc>
        <w:tc>
          <w:tcPr>
            <w:tcW w:w="1916" w:type="dxa"/>
            <w:tcBorders>
              <w:top w:val="nil"/>
              <w:bottom w:val="nil"/>
            </w:tcBorders>
            <w:vAlign w:val="bottom"/>
          </w:tcPr>
          <w:p w14:paraId="150C5CAE" w14:textId="77777777" w:rsidR="006D5115" w:rsidRDefault="00711BF6" w:rsidP="00C9752D">
            <w:pPr>
              <w:jc w:val="center"/>
              <w:rPr>
                <w:rFonts w:ascii="Arial" w:hAnsi="Arial" w:cs="Arial"/>
                <w:sz w:val="22"/>
                <w:szCs w:val="22"/>
              </w:rPr>
            </w:pPr>
            <w:r>
              <w:rPr>
                <w:rFonts w:ascii="Arial" w:hAnsi="Arial" w:cs="Arial"/>
                <w:sz w:val="22"/>
                <w:szCs w:val="22"/>
              </w:rPr>
              <w:t>5932</w:t>
            </w:r>
          </w:p>
        </w:tc>
      </w:tr>
      <w:tr w:rsidR="006D5115" w:rsidRPr="002607BC" w14:paraId="706E7180" w14:textId="77777777" w:rsidTr="007D2640">
        <w:tc>
          <w:tcPr>
            <w:tcW w:w="1915" w:type="dxa"/>
            <w:tcBorders>
              <w:top w:val="nil"/>
              <w:bottom w:val="nil"/>
            </w:tcBorders>
          </w:tcPr>
          <w:p w14:paraId="06BF7EE7" w14:textId="77777777" w:rsidR="006D5115" w:rsidRPr="00150B42" w:rsidRDefault="006D5115" w:rsidP="00AB0521">
            <w:pPr>
              <w:rPr>
                <w:rFonts w:ascii="Arial" w:hAnsi="Arial" w:cs="Arial"/>
                <w:sz w:val="22"/>
              </w:rPr>
            </w:pPr>
            <w:r w:rsidRPr="00150B42">
              <w:rPr>
                <w:rFonts w:ascii="Arial" w:hAnsi="Arial" w:cs="Arial"/>
                <w:sz w:val="22"/>
              </w:rPr>
              <w:t>November</w:t>
            </w:r>
          </w:p>
        </w:tc>
        <w:tc>
          <w:tcPr>
            <w:tcW w:w="1915" w:type="dxa"/>
            <w:tcBorders>
              <w:top w:val="nil"/>
              <w:bottom w:val="nil"/>
            </w:tcBorders>
            <w:vAlign w:val="bottom"/>
          </w:tcPr>
          <w:p w14:paraId="7B741CC9" w14:textId="77777777" w:rsidR="006D5115" w:rsidRDefault="00711BF6" w:rsidP="00C9752D">
            <w:pPr>
              <w:jc w:val="center"/>
              <w:rPr>
                <w:rFonts w:ascii="Arial" w:hAnsi="Arial" w:cs="Arial"/>
                <w:sz w:val="22"/>
                <w:szCs w:val="22"/>
              </w:rPr>
            </w:pPr>
            <w:r>
              <w:rPr>
                <w:rFonts w:ascii="Arial" w:hAnsi="Arial" w:cs="Arial"/>
                <w:sz w:val="22"/>
                <w:szCs w:val="22"/>
              </w:rPr>
              <w:t>590</w:t>
            </w:r>
          </w:p>
        </w:tc>
        <w:tc>
          <w:tcPr>
            <w:tcW w:w="1915" w:type="dxa"/>
            <w:tcBorders>
              <w:top w:val="nil"/>
              <w:bottom w:val="nil"/>
            </w:tcBorders>
            <w:vAlign w:val="bottom"/>
          </w:tcPr>
          <w:p w14:paraId="3081460E" w14:textId="77777777" w:rsidR="006D5115" w:rsidRDefault="00711BF6" w:rsidP="00A86AE9">
            <w:pPr>
              <w:jc w:val="center"/>
              <w:rPr>
                <w:rFonts w:ascii="Arial" w:hAnsi="Arial" w:cs="Arial"/>
                <w:sz w:val="22"/>
                <w:szCs w:val="22"/>
              </w:rPr>
            </w:pPr>
            <w:r>
              <w:rPr>
                <w:rFonts w:ascii="Arial" w:hAnsi="Arial" w:cs="Arial"/>
                <w:sz w:val="22"/>
                <w:szCs w:val="22"/>
              </w:rPr>
              <w:t>26</w:t>
            </w:r>
          </w:p>
        </w:tc>
        <w:tc>
          <w:tcPr>
            <w:tcW w:w="1915" w:type="dxa"/>
            <w:tcBorders>
              <w:top w:val="nil"/>
              <w:bottom w:val="nil"/>
            </w:tcBorders>
            <w:vAlign w:val="bottom"/>
          </w:tcPr>
          <w:p w14:paraId="6A694473" w14:textId="77777777" w:rsidR="006D5115" w:rsidRDefault="00711BF6" w:rsidP="00A86AE9">
            <w:pPr>
              <w:jc w:val="center"/>
              <w:rPr>
                <w:rFonts w:ascii="Arial" w:hAnsi="Arial" w:cs="Arial"/>
                <w:sz w:val="22"/>
                <w:szCs w:val="22"/>
              </w:rPr>
            </w:pPr>
            <w:r>
              <w:rPr>
                <w:rFonts w:ascii="Arial" w:hAnsi="Arial" w:cs="Arial"/>
                <w:sz w:val="22"/>
                <w:szCs w:val="22"/>
              </w:rPr>
              <w:t>7073</w:t>
            </w:r>
          </w:p>
        </w:tc>
        <w:tc>
          <w:tcPr>
            <w:tcW w:w="1916" w:type="dxa"/>
            <w:tcBorders>
              <w:top w:val="nil"/>
              <w:bottom w:val="nil"/>
            </w:tcBorders>
            <w:vAlign w:val="bottom"/>
          </w:tcPr>
          <w:p w14:paraId="6373E6E9" w14:textId="77777777" w:rsidR="006D5115" w:rsidRDefault="00711BF6" w:rsidP="00A86AE9">
            <w:pPr>
              <w:jc w:val="center"/>
              <w:rPr>
                <w:rFonts w:ascii="Arial" w:hAnsi="Arial" w:cs="Arial"/>
                <w:sz w:val="22"/>
                <w:szCs w:val="22"/>
              </w:rPr>
            </w:pPr>
            <w:r>
              <w:rPr>
                <w:rFonts w:ascii="Arial" w:hAnsi="Arial" w:cs="Arial"/>
                <w:sz w:val="22"/>
                <w:szCs w:val="22"/>
              </w:rPr>
              <w:t>3387</w:t>
            </w:r>
          </w:p>
        </w:tc>
      </w:tr>
      <w:tr w:rsidR="006D5115" w:rsidRPr="002607BC" w14:paraId="7F98964C" w14:textId="77777777" w:rsidTr="007D2640">
        <w:tc>
          <w:tcPr>
            <w:tcW w:w="1915" w:type="dxa"/>
            <w:tcBorders>
              <w:top w:val="nil"/>
              <w:bottom w:val="nil"/>
            </w:tcBorders>
          </w:tcPr>
          <w:p w14:paraId="58053B2D" w14:textId="77777777" w:rsidR="006D5115" w:rsidRDefault="006D5115" w:rsidP="00150B42">
            <w:pPr>
              <w:rPr>
                <w:rFonts w:ascii="Arial" w:hAnsi="Arial" w:cs="Arial"/>
                <w:sz w:val="22"/>
              </w:rPr>
            </w:pPr>
            <w:r>
              <w:rPr>
                <w:rFonts w:ascii="Arial" w:hAnsi="Arial" w:cs="Arial"/>
                <w:sz w:val="22"/>
              </w:rPr>
              <w:t>December</w:t>
            </w:r>
          </w:p>
        </w:tc>
        <w:tc>
          <w:tcPr>
            <w:tcW w:w="1915" w:type="dxa"/>
            <w:tcBorders>
              <w:top w:val="nil"/>
              <w:bottom w:val="nil"/>
            </w:tcBorders>
            <w:vAlign w:val="bottom"/>
          </w:tcPr>
          <w:p w14:paraId="5BBC1AF7" w14:textId="77777777" w:rsidR="006D5115" w:rsidRDefault="00711BF6" w:rsidP="00A86AE9">
            <w:pPr>
              <w:jc w:val="center"/>
              <w:rPr>
                <w:rFonts w:ascii="Arial" w:hAnsi="Arial" w:cs="Arial"/>
                <w:sz w:val="22"/>
                <w:szCs w:val="22"/>
              </w:rPr>
            </w:pPr>
            <w:r>
              <w:rPr>
                <w:rFonts w:ascii="Arial" w:hAnsi="Arial" w:cs="Arial"/>
                <w:sz w:val="22"/>
                <w:szCs w:val="22"/>
              </w:rPr>
              <w:t>760</w:t>
            </w:r>
          </w:p>
        </w:tc>
        <w:tc>
          <w:tcPr>
            <w:tcW w:w="1915" w:type="dxa"/>
            <w:tcBorders>
              <w:top w:val="nil"/>
              <w:bottom w:val="nil"/>
            </w:tcBorders>
            <w:vAlign w:val="bottom"/>
          </w:tcPr>
          <w:p w14:paraId="5A636BF7" w14:textId="77777777" w:rsidR="006D5115" w:rsidRDefault="00711BF6" w:rsidP="00A86AE9">
            <w:pPr>
              <w:jc w:val="center"/>
              <w:rPr>
                <w:rFonts w:ascii="Arial" w:hAnsi="Arial" w:cs="Arial"/>
                <w:sz w:val="22"/>
                <w:szCs w:val="22"/>
              </w:rPr>
            </w:pPr>
            <w:r>
              <w:rPr>
                <w:rFonts w:ascii="Arial" w:hAnsi="Arial" w:cs="Arial"/>
                <w:sz w:val="22"/>
                <w:szCs w:val="22"/>
              </w:rPr>
              <w:t>34</w:t>
            </w:r>
          </w:p>
        </w:tc>
        <w:tc>
          <w:tcPr>
            <w:tcW w:w="1915" w:type="dxa"/>
            <w:tcBorders>
              <w:top w:val="nil"/>
              <w:bottom w:val="nil"/>
            </w:tcBorders>
            <w:vAlign w:val="bottom"/>
          </w:tcPr>
          <w:p w14:paraId="3331D4B3" w14:textId="77777777" w:rsidR="006D5115" w:rsidRDefault="00711BF6" w:rsidP="00A86AE9">
            <w:pPr>
              <w:jc w:val="center"/>
              <w:rPr>
                <w:rFonts w:ascii="Arial" w:hAnsi="Arial" w:cs="Arial"/>
                <w:sz w:val="22"/>
                <w:szCs w:val="22"/>
              </w:rPr>
            </w:pPr>
            <w:r>
              <w:rPr>
                <w:rFonts w:ascii="Arial" w:hAnsi="Arial" w:cs="Arial"/>
                <w:sz w:val="22"/>
                <w:szCs w:val="22"/>
              </w:rPr>
              <w:t>5582</w:t>
            </w:r>
          </w:p>
        </w:tc>
        <w:tc>
          <w:tcPr>
            <w:tcW w:w="1916" w:type="dxa"/>
            <w:tcBorders>
              <w:top w:val="nil"/>
              <w:bottom w:val="nil"/>
            </w:tcBorders>
            <w:vAlign w:val="bottom"/>
          </w:tcPr>
          <w:p w14:paraId="19B99512" w14:textId="77777777" w:rsidR="006D5115" w:rsidRDefault="00711BF6" w:rsidP="00A86AE9">
            <w:pPr>
              <w:jc w:val="center"/>
              <w:rPr>
                <w:rFonts w:ascii="Arial" w:hAnsi="Arial" w:cs="Arial"/>
                <w:sz w:val="22"/>
                <w:szCs w:val="22"/>
              </w:rPr>
            </w:pPr>
            <w:r>
              <w:rPr>
                <w:rFonts w:ascii="Arial" w:hAnsi="Arial" w:cs="Arial"/>
                <w:sz w:val="22"/>
                <w:szCs w:val="22"/>
              </w:rPr>
              <w:t>3123</w:t>
            </w:r>
          </w:p>
        </w:tc>
      </w:tr>
      <w:tr w:rsidR="006D5115" w:rsidRPr="002B6E21" w14:paraId="064A45E3" w14:textId="77777777" w:rsidTr="007D2640">
        <w:tc>
          <w:tcPr>
            <w:tcW w:w="1915" w:type="dxa"/>
            <w:tcBorders>
              <w:top w:val="nil"/>
              <w:bottom w:val="nil"/>
            </w:tcBorders>
          </w:tcPr>
          <w:p w14:paraId="1BCADBBF" w14:textId="77777777" w:rsidR="006D5115" w:rsidRDefault="006D5115" w:rsidP="00150B42">
            <w:pPr>
              <w:rPr>
                <w:rFonts w:ascii="Arial" w:hAnsi="Arial" w:cs="Arial"/>
                <w:sz w:val="22"/>
                <w:vertAlign w:val="superscript"/>
              </w:rPr>
            </w:pPr>
            <w:r>
              <w:rPr>
                <w:rFonts w:ascii="Arial" w:hAnsi="Arial" w:cs="Arial"/>
                <w:sz w:val="22"/>
              </w:rPr>
              <w:t>January</w:t>
            </w:r>
          </w:p>
        </w:tc>
        <w:tc>
          <w:tcPr>
            <w:tcW w:w="1915" w:type="dxa"/>
            <w:tcBorders>
              <w:top w:val="nil"/>
              <w:bottom w:val="nil"/>
            </w:tcBorders>
            <w:vAlign w:val="bottom"/>
          </w:tcPr>
          <w:p w14:paraId="505CE4DC" w14:textId="77777777" w:rsidR="006D5115" w:rsidRDefault="00711BF6" w:rsidP="00C9752D">
            <w:pPr>
              <w:jc w:val="center"/>
              <w:rPr>
                <w:rFonts w:ascii="Arial" w:hAnsi="Arial" w:cs="Arial"/>
                <w:sz w:val="22"/>
                <w:szCs w:val="22"/>
              </w:rPr>
            </w:pPr>
            <w:r>
              <w:rPr>
                <w:rFonts w:ascii="Arial" w:hAnsi="Arial" w:cs="Arial"/>
                <w:sz w:val="22"/>
                <w:szCs w:val="22"/>
              </w:rPr>
              <w:t>1200</w:t>
            </w:r>
          </w:p>
        </w:tc>
        <w:tc>
          <w:tcPr>
            <w:tcW w:w="1915" w:type="dxa"/>
            <w:tcBorders>
              <w:top w:val="nil"/>
              <w:bottom w:val="nil"/>
            </w:tcBorders>
            <w:vAlign w:val="bottom"/>
          </w:tcPr>
          <w:p w14:paraId="16C4A7C9" w14:textId="77777777" w:rsidR="006D5115" w:rsidRDefault="00711BF6" w:rsidP="00A86AE9">
            <w:pPr>
              <w:jc w:val="center"/>
              <w:rPr>
                <w:rFonts w:ascii="Arial" w:hAnsi="Arial" w:cs="Arial"/>
                <w:sz w:val="22"/>
                <w:szCs w:val="22"/>
              </w:rPr>
            </w:pPr>
            <w:r>
              <w:rPr>
                <w:rFonts w:ascii="Arial" w:hAnsi="Arial" w:cs="Arial"/>
                <w:sz w:val="22"/>
                <w:szCs w:val="22"/>
              </w:rPr>
              <w:t>81</w:t>
            </w:r>
          </w:p>
        </w:tc>
        <w:tc>
          <w:tcPr>
            <w:tcW w:w="1915" w:type="dxa"/>
            <w:tcBorders>
              <w:top w:val="nil"/>
              <w:bottom w:val="nil"/>
            </w:tcBorders>
            <w:vAlign w:val="bottom"/>
          </w:tcPr>
          <w:p w14:paraId="11659806" w14:textId="77777777" w:rsidR="006D5115" w:rsidRDefault="00711BF6" w:rsidP="00A86AE9">
            <w:pPr>
              <w:jc w:val="center"/>
              <w:rPr>
                <w:rFonts w:ascii="Arial" w:hAnsi="Arial" w:cs="Arial"/>
                <w:sz w:val="22"/>
                <w:szCs w:val="22"/>
              </w:rPr>
            </w:pPr>
            <w:r>
              <w:rPr>
                <w:rFonts w:ascii="Arial" w:hAnsi="Arial" w:cs="Arial"/>
                <w:sz w:val="22"/>
                <w:szCs w:val="22"/>
              </w:rPr>
              <w:t>7092</w:t>
            </w:r>
          </w:p>
        </w:tc>
        <w:tc>
          <w:tcPr>
            <w:tcW w:w="1916" w:type="dxa"/>
            <w:tcBorders>
              <w:top w:val="nil"/>
              <w:bottom w:val="nil"/>
            </w:tcBorders>
            <w:vAlign w:val="bottom"/>
          </w:tcPr>
          <w:p w14:paraId="0185D508" w14:textId="77777777" w:rsidR="006D5115" w:rsidRDefault="00711BF6" w:rsidP="00A86AE9">
            <w:pPr>
              <w:jc w:val="center"/>
              <w:rPr>
                <w:rFonts w:ascii="Arial" w:hAnsi="Arial" w:cs="Arial"/>
                <w:sz w:val="22"/>
                <w:szCs w:val="22"/>
              </w:rPr>
            </w:pPr>
            <w:r>
              <w:rPr>
                <w:rFonts w:ascii="Arial" w:hAnsi="Arial" w:cs="Arial"/>
                <w:sz w:val="22"/>
                <w:szCs w:val="22"/>
              </w:rPr>
              <w:t>3234</w:t>
            </w:r>
          </w:p>
        </w:tc>
      </w:tr>
      <w:tr w:rsidR="006D5115" w:rsidRPr="00D44592" w14:paraId="056D8C79" w14:textId="77777777" w:rsidTr="007D2640">
        <w:tc>
          <w:tcPr>
            <w:tcW w:w="1915" w:type="dxa"/>
            <w:tcBorders>
              <w:top w:val="nil"/>
              <w:bottom w:val="nil"/>
            </w:tcBorders>
          </w:tcPr>
          <w:p w14:paraId="6A67CEDC" w14:textId="77777777" w:rsidR="006D5115" w:rsidRDefault="006D5115" w:rsidP="00AB0521">
            <w:pPr>
              <w:rPr>
                <w:rFonts w:ascii="Arial" w:hAnsi="Arial" w:cs="Arial"/>
                <w:sz w:val="22"/>
              </w:rPr>
            </w:pPr>
            <w:r>
              <w:rPr>
                <w:rFonts w:ascii="Arial" w:hAnsi="Arial" w:cs="Arial"/>
                <w:sz w:val="22"/>
              </w:rPr>
              <w:t>February</w:t>
            </w:r>
          </w:p>
        </w:tc>
        <w:tc>
          <w:tcPr>
            <w:tcW w:w="1915" w:type="dxa"/>
            <w:tcBorders>
              <w:top w:val="nil"/>
              <w:bottom w:val="nil"/>
            </w:tcBorders>
            <w:vAlign w:val="bottom"/>
          </w:tcPr>
          <w:p w14:paraId="2B77B881" w14:textId="77777777" w:rsidR="006D5115" w:rsidRDefault="00711BF6" w:rsidP="00A86AE9">
            <w:pPr>
              <w:jc w:val="center"/>
              <w:rPr>
                <w:rFonts w:ascii="Arial" w:hAnsi="Arial" w:cs="Arial"/>
                <w:sz w:val="22"/>
                <w:szCs w:val="22"/>
              </w:rPr>
            </w:pPr>
            <w:r>
              <w:rPr>
                <w:rFonts w:ascii="Arial" w:hAnsi="Arial" w:cs="Arial"/>
                <w:sz w:val="22"/>
                <w:szCs w:val="22"/>
              </w:rPr>
              <w:t>40</w:t>
            </w:r>
          </w:p>
        </w:tc>
        <w:tc>
          <w:tcPr>
            <w:tcW w:w="1915" w:type="dxa"/>
            <w:tcBorders>
              <w:top w:val="nil"/>
              <w:bottom w:val="nil"/>
            </w:tcBorders>
            <w:vAlign w:val="bottom"/>
          </w:tcPr>
          <w:p w14:paraId="2AEDFAA4" w14:textId="77777777" w:rsidR="006D5115" w:rsidRDefault="00711BF6" w:rsidP="00C9752D">
            <w:pPr>
              <w:jc w:val="center"/>
              <w:rPr>
                <w:rFonts w:ascii="Arial" w:hAnsi="Arial" w:cs="Arial"/>
                <w:sz w:val="22"/>
                <w:szCs w:val="22"/>
              </w:rPr>
            </w:pPr>
            <w:r>
              <w:rPr>
                <w:rFonts w:ascii="Arial" w:hAnsi="Arial" w:cs="Arial"/>
                <w:sz w:val="22"/>
                <w:szCs w:val="22"/>
              </w:rPr>
              <w:t>5</w:t>
            </w:r>
          </w:p>
        </w:tc>
        <w:tc>
          <w:tcPr>
            <w:tcW w:w="1915" w:type="dxa"/>
            <w:tcBorders>
              <w:top w:val="nil"/>
              <w:bottom w:val="nil"/>
            </w:tcBorders>
            <w:vAlign w:val="bottom"/>
          </w:tcPr>
          <w:p w14:paraId="06B52DE3" w14:textId="77777777" w:rsidR="006D5115" w:rsidRDefault="00711BF6" w:rsidP="00A86AE9">
            <w:pPr>
              <w:jc w:val="center"/>
              <w:rPr>
                <w:rFonts w:ascii="Arial" w:hAnsi="Arial" w:cs="Arial"/>
                <w:sz w:val="22"/>
                <w:szCs w:val="22"/>
              </w:rPr>
            </w:pPr>
            <w:r>
              <w:rPr>
                <w:rFonts w:ascii="Arial" w:hAnsi="Arial" w:cs="Arial"/>
                <w:sz w:val="22"/>
                <w:szCs w:val="22"/>
              </w:rPr>
              <w:t>17652</w:t>
            </w:r>
          </w:p>
        </w:tc>
        <w:tc>
          <w:tcPr>
            <w:tcW w:w="1916" w:type="dxa"/>
            <w:tcBorders>
              <w:top w:val="nil"/>
              <w:bottom w:val="nil"/>
            </w:tcBorders>
            <w:vAlign w:val="bottom"/>
          </w:tcPr>
          <w:p w14:paraId="6FAE1BCD" w14:textId="77777777" w:rsidR="006D5115" w:rsidRDefault="00711BF6" w:rsidP="00A86AE9">
            <w:pPr>
              <w:jc w:val="center"/>
              <w:rPr>
                <w:rFonts w:ascii="Arial" w:hAnsi="Arial" w:cs="Arial"/>
                <w:sz w:val="22"/>
                <w:szCs w:val="22"/>
              </w:rPr>
            </w:pPr>
            <w:r>
              <w:rPr>
                <w:rFonts w:ascii="Arial" w:hAnsi="Arial" w:cs="Arial"/>
                <w:sz w:val="22"/>
                <w:szCs w:val="22"/>
              </w:rPr>
              <w:t>5336</w:t>
            </w:r>
          </w:p>
        </w:tc>
      </w:tr>
      <w:tr w:rsidR="006D5115" w:rsidRPr="00D11E62" w14:paraId="183924EF" w14:textId="77777777" w:rsidTr="007D2640">
        <w:tc>
          <w:tcPr>
            <w:tcW w:w="1915" w:type="dxa"/>
            <w:tcBorders>
              <w:top w:val="nil"/>
              <w:bottom w:val="nil"/>
            </w:tcBorders>
          </w:tcPr>
          <w:p w14:paraId="56B2C151" w14:textId="77777777" w:rsidR="006D5115" w:rsidRDefault="006D5115" w:rsidP="00AB0521">
            <w:pPr>
              <w:rPr>
                <w:rFonts w:ascii="Arial" w:hAnsi="Arial" w:cs="Arial"/>
                <w:sz w:val="22"/>
              </w:rPr>
            </w:pPr>
            <w:r>
              <w:rPr>
                <w:rFonts w:ascii="Arial" w:hAnsi="Arial" w:cs="Arial"/>
                <w:sz w:val="22"/>
              </w:rPr>
              <w:t>March</w:t>
            </w:r>
          </w:p>
        </w:tc>
        <w:tc>
          <w:tcPr>
            <w:tcW w:w="1915" w:type="dxa"/>
            <w:tcBorders>
              <w:top w:val="nil"/>
              <w:bottom w:val="nil"/>
            </w:tcBorders>
            <w:vAlign w:val="bottom"/>
          </w:tcPr>
          <w:p w14:paraId="22AF2595" w14:textId="77777777" w:rsidR="006D5115" w:rsidRDefault="00711BF6" w:rsidP="00C9752D">
            <w:pPr>
              <w:jc w:val="center"/>
              <w:rPr>
                <w:rFonts w:ascii="Arial" w:hAnsi="Arial" w:cs="Arial"/>
                <w:sz w:val="22"/>
                <w:szCs w:val="22"/>
              </w:rPr>
            </w:pPr>
            <w:r>
              <w:rPr>
                <w:rFonts w:ascii="Arial" w:hAnsi="Arial" w:cs="Arial"/>
                <w:sz w:val="22"/>
                <w:szCs w:val="22"/>
              </w:rPr>
              <w:t>180</w:t>
            </w:r>
          </w:p>
        </w:tc>
        <w:tc>
          <w:tcPr>
            <w:tcW w:w="1915" w:type="dxa"/>
            <w:tcBorders>
              <w:top w:val="nil"/>
              <w:bottom w:val="nil"/>
            </w:tcBorders>
            <w:vAlign w:val="bottom"/>
          </w:tcPr>
          <w:p w14:paraId="344180D9" w14:textId="77777777" w:rsidR="006D5115" w:rsidRDefault="00711BF6" w:rsidP="00C9752D">
            <w:pPr>
              <w:jc w:val="center"/>
              <w:rPr>
                <w:rFonts w:ascii="Arial" w:hAnsi="Arial" w:cs="Arial"/>
                <w:sz w:val="22"/>
                <w:szCs w:val="22"/>
              </w:rPr>
            </w:pPr>
            <w:r>
              <w:rPr>
                <w:rFonts w:ascii="Arial" w:hAnsi="Arial" w:cs="Arial"/>
                <w:sz w:val="22"/>
                <w:szCs w:val="22"/>
              </w:rPr>
              <w:t>16</w:t>
            </w:r>
          </w:p>
        </w:tc>
        <w:tc>
          <w:tcPr>
            <w:tcW w:w="1915" w:type="dxa"/>
            <w:tcBorders>
              <w:top w:val="nil"/>
              <w:bottom w:val="nil"/>
            </w:tcBorders>
            <w:vAlign w:val="bottom"/>
          </w:tcPr>
          <w:p w14:paraId="4FF8D5C1" w14:textId="77777777" w:rsidR="006D5115" w:rsidRDefault="00711BF6" w:rsidP="00A86AE9">
            <w:pPr>
              <w:jc w:val="center"/>
              <w:rPr>
                <w:rFonts w:ascii="Arial" w:hAnsi="Arial" w:cs="Arial"/>
                <w:sz w:val="22"/>
                <w:szCs w:val="22"/>
              </w:rPr>
            </w:pPr>
            <w:r>
              <w:rPr>
                <w:rFonts w:ascii="Arial" w:hAnsi="Arial" w:cs="Arial"/>
                <w:sz w:val="22"/>
                <w:szCs w:val="22"/>
              </w:rPr>
              <w:t>7268</w:t>
            </w:r>
          </w:p>
        </w:tc>
        <w:tc>
          <w:tcPr>
            <w:tcW w:w="1916" w:type="dxa"/>
            <w:tcBorders>
              <w:top w:val="nil"/>
              <w:bottom w:val="nil"/>
            </w:tcBorders>
            <w:vAlign w:val="bottom"/>
          </w:tcPr>
          <w:p w14:paraId="182D2D8C" w14:textId="77777777" w:rsidR="006D5115" w:rsidRDefault="00711BF6" w:rsidP="00A86AE9">
            <w:pPr>
              <w:jc w:val="center"/>
              <w:rPr>
                <w:rFonts w:ascii="Arial" w:hAnsi="Arial" w:cs="Arial"/>
                <w:sz w:val="22"/>
                <w:szCs w:val="22"/>
              </w:rPr>
            </w:pPr>
            <w:r>
              <w:rPr>
                <w:rFonts w:ascii="Arial" w:hAnsi="Arial" w:cs="Arial"/>
                <w:sz w:val="22"/>
                <w:szCs w:val="22"/>
              </w:rPr>
              <w:t>3404</w:t>
            </w:r>
          </w:p>
        </w:tc>
      </w:tr>
      <w:tr w:rsidR="006D5115" w:rsidRPr="00D11E62" w14:paraId="200D1CA8" w14:textId="77777777" w:rsidTr="007D2640">
        <w:tc>
          <w:tcPr>
            <w:tcW w:w="1915" w:type="dxa"/>
            <w:tcBorders>
              <w:top w:val="nil"/>
              <w:bottom w:val="nil"/>
            </w:tcBorders>
          </w:tcPr>
          <w:p w14:paraId="634AACD4" w14:textId="77777777" w:rsidR="006D5115" w:rsidRDefault="006D5115" w:rsidP="00AB0521">
            <w:pPr>
              <w:rPr>
                <w:rFonts w:ascii="Arial" w:hAnsi="Arial" w:cs="Arial"/>
                <w:sz w:val="22"/>
              </w:rPr>
            </w:pPr>
            <w:r>
              <w:rPr>
                <w:rFonts w:ascii="Arial" w:hAnsi="Arial" w:cs="Arial"/>
                <w:sz w:val="22"/>
              </w:rPr>
              <w:t>April</w:t>
            </w:r>
          </w:p>
        </w:tc>
        <w:tc>
          <w:tcPr>
            <w:tcW w:w="1915" w:type="dxa"/>
            <w:tcBorders>
              <w:top w:val="nil"/>
              <w:bottom w:val="nil"/>
            </w:tcBorders>
            <w:vAlign w:val="bottom"/>
          </w:tcPr>
          <w:p w14:paraId="42D53036" w14:textId="77777777" w:rsidR="006D5115" w:rsidRDefault="00711BF6" w:rsidP="00C9752D">
            <w:pPr>
              <w:jc w:val="center"/>
              <w:rPr>
                <w:rFonts w:ascii="Arial" w:hAnsi="Arial" w:cs="Arial"/>
                <w:sz w:val="22"/>
                <w:szCs w:val="22"/>
              </w:rPr>
            </w:pPr>
            <w:r>
              <w:rPr>
                <w:rFonts w:ascii="Arial" w:hAnsi="Arial" w:cs="Arial"/>
                <w:sz w:val="22"/>
                <w:szCs w:val="22"/>
              </w:rPr>
              <w:t>1910</w:t>
            </w:r>
          </w:p>
        </w:tc>
        <w:tc>
          <w:tcPr>
            <w:tcW w:w="1915" w:type="dxa"/>
            <w:tcBorders>
              <w:top w:val="nil"/>
              <w:bottom w:val="nil"/>
            </w:tcBorders>
            <w:vAlign w:val="bottom"/>
          </w:tcPr>
          <w:p w14:paraId="07A75060" w14:textId="77777777" w:rsidR="006D5115" w:rsidRDefault="00711BF6" w:rsidP="00C9752D">
            <w:pPr>
              <w:jc w:val="center"/>
              <w:rPr>
                <w:rFonts w:ascii="Arial" w:hAnsi="Arial" w:cs="Arial"/>
                <w:sz w:val="22"/>
                <w:szCs w:val="22"/>
              </w:rPr>
            </w:pPr>
            <w:r>
              <w:rPr>
                <w:rFonts w:ascii="Arial" w:hAnsi="Arial" w:cs="Arial"/>
                <w:sz w:val="22"/>
                <w:szCs w:val="22"/>
              </w:rPr>
              <w:t>73</w:t>
            </w:r>
          </w:p>
        </w:tc>
        <w:tc>
          <w:tcPr>
            <w:tcW w:w="1915" w:type="dxa"/>
            <w:tcBorders>
              <w:top w:val="nil"/>
              <w:bottom w:val="nil"/>
            </w:tcBorders>
            <w:vAlign w:val="bottom"/>
          </w:tcPr>
          <w:p w14:paraId="38C334AA" w14:textId="77777777" w:rsidR="006D5115" w:rsidRDefault="00711BF6" w:rsidP="00C9752D">
            <w:pPr>
              <w:jc w:val="center"/>
              <w:rPr>
                <w:rFonts w:ascii="Arial" w:hAnsi="Arial" w:cs="Arial"/>
                <w:sz w:val="22"/>
                <w:szCs w:val="22"/>
              </w:rPr>
            </w:pPr>
            <w:r>
              <w:rPr>
                <w:rFonts w:ascii="Arial" w:hAnsi="Arial" w:cs="Arial"/>
                <w:sz w:val="22"/>
                <w:szCs w:val="22"/>
              </w:rPr>
              <w:t>5554</w:t>
            </w:r>
          </w:p>
        </w:tc>
        <w:tc>
          <w:tcPr>
            <w:tcW w:w="1916" w:type="dxa"/>
            <w:tcBorders>
              <w:top w:val="nil"/>
              <w:bottom w:val="nil"/>
            </w:tcBorders>
            <w:vAlign w:val="bottom"/>
          </w:tcPr>
          <w:p w14:paraId="33C823AB" w14:textId="77777777" w:rsidR="006D5115" w:rsidRDefault="00711BF6" w:rsidP="00C9752D">
            <w:pPr>
              <w:jc w:val="center"/>
              <w:rPr>
                <w:rFonts w:ascii="Arial" w:hAnsi="Arial" w:cs="Arial"/>
                <w:sz w:val="22"/>
                <w:szCs w:val="22"/>
              </w:rPr>
            </w:pPr>
            <w:r>
              <w:rPr>
                <w:rFonts w:ascii="Arial" w:hAnsi="Arial" w:cs="Arial"/>
                <w:sz w:val="22"/>
                <w:szCs w:val="22"/>
              </w:rPr>
              <w:t>3508</w:t>
            </w:r>
          </w:p>
        </w:tc>
      </w:tr>
      <w:tr w:rsidR="006D5115" w:rsidRPr="00D11E62" w14:paraId="31BB466A" w14:textId="77777777" w:rsidTr="007D2640">
        <w:tc>
          <w:tcPr>
            <w:tcW w:w="1915" w:type="dxa"/>
            <w:tcBorders>
              <w:top w:val="nil"/>
              <w:bottom w:val="nil"/>
            </w:tcBorders>
          </w:tcPr>
          <w:p w14:paraId="32112216" w14:textId="77777777" w:rsidR="006D5115" w:rsidRDefault="006D5115" w:rsidP="00AB0521">
            <w:pPr>
              <w:rPr>
                <w:rFonts w:ascii="Arial" w:hAnsi="Arial" w:cs="Arial"/>
                <w:sz w:val="22"/>
              </w:rPr>
            </w:pPr>
            <w:r>
              <w:rPr>
                <w:rFonts w:ascii="Arial" w:hAnsi="Arial" w:cs="Arial"/>
                <w:sz w:val="22"/>
              </w:rPr>
              <w:t>May</w:t>
            </w:r>
          </w:p>
        </w:tc>
        <w:tc>
          <w:tcPr>
            <w:tcW w:w="1915" w:type="dxa"/>
            <w:tcBorders>
              <w:top w:val="nil"/>
              <w:bottom w:val="nil"/>
            </w:tcBorders>
            <w:vAlign w:val="bottom"/>
          </w:tcPr>
          <w:p w14:paraId="565583A7" w14:textId="77777777" w:rsidR="006D5115" w:rsidRDefault="00711BF6" w:rsidP="00E579AF">
            <w:pPr>
              <w:jc w:val="center"/>
              <w:rPr>
                <w:rFonts w:ascii="Arial" w:hAnsi="Arial" w:cs="Arial"/>
                <w:sz w:val="22"/>
                <w:szCs w:val="22"/>
              </w:rPr>
            </w:pPr>
            <w:r>
              <w:rPr>
                <w:rFonts w:ascii="Arial" w:hAnsi="Arial" w:cs="Arial"/>
                <w:sz w:val="22"/>
                <w:szCs w:val="22"/>
              </w:rPr>
              <w:t>1400</w:t>
            </w:r>
          </w:p>
        </w:tc>
        <w:tc>
          <w:tcPr>
            <w:tcW w:w="1915" w:type="dxa"/>
            <w:tcBorders>
              <w:top w:val="nil"/>
              <w:bottom w:val="nil"/>
            </w:tcBorders>
            <w:vAlign w:val="bottom"/>
          </w:tcPr>
          <w:p w14:paraId="29A87975" w14:textId="77777777" w:rsidR="006D5115" w:rsidRDefault="00711BF6" w:rsidP="00A86AE9">
            <w:pPr>
              <w:jc w:val="center"/>
              <w:rPr>
                <w:rFonts w:ascii="Arial" w:hAnsi="Arial" w:cs="Arial"/>
                <w:sz w:val="22"/>
                <w:szCs w:val="22"/>
              </w:rPr>
            </w:pPr>
            <w:r>
              <w:rPr>
                <w:rFonts w:ascii="Arial" w:hAnsi="Arial" w:cs="Arial"/>
                <w:sz w:val="22"/>
                <w:szCs w:val="22"/>
              </w:rPr>
              <w:t>49</w:t>
            </w:r>
          </w:p>
        </w:tc>
        <w:tc>
          <w:tcPr>
            <w:tcW w:w="1915" w:type="dxa"/>
            <w:tcBorders>
              <w:top w:val="nil"/>
              <w:bottom w:val="nil"/>
            </w:tcBorders>
            <w:vAlign w:val="bottom"/>
          </w:tcPr>
          <w:p w14:paraId="3F484489" w14:textId="77777777" w:rsidR="006D5115" w:rsidRDefault="00711BF6" w:rsidP="00A86AE9">
            <w:pPr>
              <w:jc w:val="center"/>
              <w:rPr>
                <w:rFonts w:ascii="Arial" w:hAnsi="Arial" w:cs="Arial"/>
                <w:sz w:val="22"/>
                <w:szCs w:val="22"/>
              </w:rPr>
            </w:pPr>
            <w:r>
              <w:rPr>
                <w:rFonts w:ascii="Arial" w:hAnsi="Arial" w:cs="Arial"/>
                <w:sz w:val="22"/>
                <w:szCs w:val="22"/>
              </w:rPr>
              <w:t>8147</w:t>
            </w:r>
          </w:p>
        </w:tc>
        <w:tc>
          <w:tcPr>
            <w:tcW w:w="1916" w:type="dxa"/>
            <w:tcBorders>
              <w:top w:val="nil"/>
              <w:bottom w:val="nil"/>
            </w:tcBorders>
            <w:vAlign w:val="bottom"/>
          </w:tcPr>
          <w:p w14:paraId="527A1D1A" w14:textId="77777777" w:rsidR="006D5115" w:rsidRDefault="00711BF6" w:rsidP="00A86AE9">
            <w:pPr>
              <w:jc w:val="center"/>
              <w:rPr>
                <w:rFonts w:ascii="Arial" w:hAnsi="Arial" w:cs="Arial"/>
                <w:sz w:val="22"/>
                <w:szCs w:val="22"/>
              </w:rPr>
            </w:pPr>
            <w:r>
              <w:rPr>
                <w:rFonts w:ascii="Arial" w:hAnsi="Arial" w:cs="Arial"/>
                <w:sz w:val="22"/>
                <w:szCs w:val="22"/>
              </w:rPr>
              <w:t>4411</w:t>
            </w:r>
          </w:p>
        </w:tc>
      </w:tr>
      <w:tr w:rsidR="006D5115" w:rsidRPr="00E56103" w14:paraId="66BEA396" w14:textId="77777777" w:rsidTr="007D2640">
        <w:tc>
          <w:tcPr>
            <w:tcW w:w="1915" w:type="dxa"/>
            <w:tcBorders>
              <w:top w:val="nil"/>
            </w:tcBorders>
          </w:tcPr>
          <w:p w14:paraId="78890D6C" w14:textId="77777777" w:rsidR="006D5115" w:rsidRDefault="006D5115" w:rsidP="00AB0521">
            <w:pPr>
              <w:rPr>
                <w:rFonts w:ascii="Arial" w:hAnsi="Arial" w:cs="Arial"/>
                <w:sz w:val="22"/>
              </w:rPr>
            </w:pPr>
            <w:r>
              <w:rPr>
                <w:rFonts w:ascii="Arial" w:hAnsi="Arial" w:cs="Arial"/>
                <w:sz w:val="22"/>
              </w:rPr>
              <w:t>June</w:t>
            </w:r>
          </w:p>
        </w:tc>
        <w:tc>
          <w:tcPr>
            <w:tcW w:w="1915" w:type="dxa"/>
            <w:tcBorders>
              <w:top w:val="nil"/>
            </w:tcBorders>
            <w:vAlign w:val="bottom"/>
          </w:tcPr>
          <w:p w14:paraId="3CD4DBED" w14:textId="77777777" w:rsidR="006D5115" w:rsidRDefault="00711BF6" w:rsidP="003936D2">
            <w:pPr>
              <w:jc w:val="center"/>
              <w:rPr>
                <w:rFonts w:ascii="Arial" w:hAnsi="Arial" w:cs="Arial"/>
                <w:sz w:val="22"/>
                <w:szCs w:val="22"/>
              </w:rPr>
            </w:pPr>
            <w:r>
              <w:rPr>
                <w:rFonts w:ascii="Arial" w:hAnsi="Arial" w:cs="Arial"/>
                <w:sz w:val="22"/>
                <w:szCs w:val="22"/>
              </w:rPr>
              <w:t>80</w:t>
            </w:r>
          </w:p>
        </w:tc>
        <w:tc>
          <w:tcPr>
            <w:tcW w:w="1915" w:type="dxa"/>
            <w:tcBorders>
              <w:top w:val="nil"/>
            </w:tcBorders>
            <w:vAlign w:val="bottom"/>
          </w:tcPr>
          <w:p w14:paraId="4D05D7F5" w14:textId="77777777" w:rsidR="006D5115" w:rsidRDefault="00711BF6" w:rsidP="00A86AE9">
            <w:pPr>
              <w:jc w:val="center"/>
              <w:rPr>
                <w:rFonts w:ascii="Arial" w:hAnsi="Arial" w:cs="Arial"/>
                <w:sz w:val="22"/>
                <w:szCs w:val="22"/>
              </w:rPr>
            </w:pPr>
            <w:r>
              <w:rPr>
                <w:rFonts w:ascii="Arial" w:hAnsi="Arial" w:cs="Arial"/>
                <w:sz w:val="22"/>
                <w:szCs w:val="22"/>
              </w:rPr>
              <w:t>10</w:t>
            </w:r>
          </w:p>
        </w:tc>
        <w:tc>
          <w:tcPr>
            <w:tcW w:w="1915" w:type="dxa"/>
            <w:tcBorders>
              <w:top w:val="nil"/>
            </w:tcBorders>
            <w:vAlign w:val="bottom"/>
          </w:tcPr>
          <w:p w14:paraId="743AA911" w14:textId="77777777" w:rsidR="006D5115" w:rsidRDefault="00711BF6" w:rsidP="00A86AE9">
            <w:pPr>
              <w:jc w:val="center"/>
              <w:rPr>
                <w:rFonts w:ascii="Arial" w:hAnsi="Arial" w:cs="Arial"/>
                <w:sz w:val="22"/>
                <w:szCs w:val="22"/>
              </w:rPr>
            </w:pPr>
            <w:r>
              <w:rPr>
                <w:rFonts w:ascii="Arial" w:hAnsi="Arial" w:cs="Arial"/>
                <w:sz w:val="22"/>
                <w:szCs w:val="22"/>
              </w:rPr>
              <w:t>10178</w:t>
            </w:r>
          </w:p>
        </w:tc>
        <w:tc>
          <w:tcPr>
            <w:tcW w:w="1916" w:type="dxa"/>
            <w:tcBorders>
              <w:top w:val="nil"/>
            </w:tcBorders>
            <w:vAlign w:val="bottom"/>
          </w:tcPr>
          <w:p w14:paraId="0974F3EE" w14:textId="77777777" w:rsidR="006D5115" w:rsidRDefault="00711BF6" w:rsidP="00A86AE9">
            <w:pPr>
              <w:jc w:val="center"/>
              <w:rPr>
                <w:rFonts w:ascii="Arial" w:hAnsi="Arial" w:cs="Arial"/>
                <w:sz w:val="22"/>
                <w:szCs w:val="22"/>
              </w:rPr>
            </w:pPr>
            <w:r>
              <w:rPr>
                <w:rFonts w:ascii="Arial" w:hAnsi="Arial" w:cs="Arial"/>
                <w:sz w:val="22"/>
                <w:szCs w:val="22"/>
              </w:rPr>
              <w:t>6623</w:t>
            </w:r>
          </w:p>
        </w:tc>
      </w:tr>
    </w:tbl>
    <w:p w14:paraId="3A969F30" w14:textId="77777777" w:rsidR="00CA4809" w:rsidRDefault="00CA4809" w:rsidP="00AB0521">
      <w:pPr>
        <w:rPr>
          <w:rFonts w:ascii="Arial" w:hAnsi="Arial" w:cs="Arial"/>
          <w:sz w:val="20"/>
        </w:rPr>
      </w:pPr>
      <w:r>
        <w:rPr>
          <w:rFonts w:ascii="Arial" w:hAnsi="Arial" w:cs="Arial"/>
          <w:sz w:val="20"/>
        </w:rPr>
        <w:t>Note:</w:t>
      </w:r>
    </w:p>
    <w:p w14:paraId="3F65CB48" w14:textId="77777777" w:rsidR="00CA4809" w:rsidRDefault="00CA4809">
      <w:pPr>
        <w:numPr>
          <w:ilvl w:val="0"/>
          <w:numId w:val="2"/>
        </w:numPr>
        <w:rPr>
          <w:rFonts w:ascii="Arial" w:hAnsi="Arial" w:cs="Arial"/>
          <w:sz w:val="20"/>
        </w:rPr>
      </w:pPr>
      <w:r>
        <w:rPr>
          <w:rFonts w:ascii="Arial" w:hAnsi="Arial" w:cs="Arial"/>
          <w:sz w:val="20"/>
        </w:rPr>
        <w:t>Maximum Discharge Flow is the highest daily measured flow for any 24-hour period</w:t>
      </w:r>
      <w:r>
        <w:rPr>
          <w:rFonts w:ascii="Arial" w:hAnsi="Arial" w:cs="Arial"/>
          <w:sz w:val="22"/>
        </w:rPr>
        <w:t xml:space="preserve"> </w:t>
      </w:r>
      <w:r>
        <w:rPr>
          <w:rFonts w:ascii="Arial" w:hAnsi="Arial" w:cs="Arial"/>
          <w:sz w:val="20"/>
        </w:rPr>
        <w:t>during a calendar month.</w:t>
      </w:r>
    </w:p>
    <w:p w14:paraId="3F3450A3" w14:textId="77777777" w:rsidR="00CA4809" w:rsidRDefault="00CA4809">
      <w:pPr>
        <w:numPr>
          <w:ilvl w:val="0"/>
          <w:numId w:val="2"/>
        </w:numPr>
        <w:rPr>
          <w:rFonts w:ascii="Arial" w:hAnsi="Arial" w:cs="Arial"/>
          <w:sz w:val="20"/>
        </w:rPr>
      </w:pPr>
      <w:r>
        <w:rPr>
          <w:rFonts w:ascii="Arial" w:hAnsi="Arial" w:cs="Arial"/>
          <w:sz w:val="20"/>
        </w:rPr>
        <w:t>Average Daily Flow is calculated as the total discharge during a calendar month divided by the number of calendar days in that month.  Actual number of discharges is not recorded.</w:t>
      </w:r>
    </w:p>
    <w:p w14:paraId="550661FE" w14:textId="77777777" w:rsidR="00D80BEC" w:rsidRDefault="00CA4809" w:rsidP="00D80BEC">
      <w:pPr>
        <w:numPr>
          <w:ilvl w:val="0"/>
          <w:numId w:val="2"/>
        </w:numPr>
        <w:rPr>
          <w:rFonts w:ascii="Arial" w:hAnsi="Arial" w:cs="Arial"/>
          <w:sz w:val="22"/>
        </w:rPr>
      </w:pPr>
      <w:r>
        <w:rPr>
          <w:rFonts w:ascii="Arial" w:hAnsi="Arial" w:cs="Arial"/>
          <w:sz w:val="20"/>
        </w:rPr>
        <w:t xml:space="preserve">Boiler maintenance drainage volumes are included in quantities for </w:t>
      </w:r>
      <w:r w:rsidR="006D5115">
        <w:rPr>
          <w:rFonts w:ascii="Arial" w:hAnsi="Arial" w:cs="Arial"/>
          <w:sz w:val="20"/>
        </w:rPr>
        <w:t xml:space="preserve">daily average and daily maximum </w:t>
      </w:r>
      <w:r>
        <w:rPr>
          <w:rFonts w:ascii="Arial" w:hAnsi="Arial" w:cs="Arial"/>
          <w:sz w:val="20"/>
        </w:rPr>
        <w:t>flows.</w:t>
      </w:r>
      <w:r>
        <w:rPr>
          <w:rFonts w:ascii="Arial" w:hAnsi="Arial" w:cs="Arial"/>
          <w:sz w:val="22"/>
        </w:rPr>
        <w:t xml:space="preserve"> </w:t>
      </w:r>
    </w:p>
    <w:p w14:paraId="70EA32E0" w14:textId="77777777" w:rsidR="00CA4809" w:rsidRDefault="00CA4809">
      <w:pPr>
        <w:rPr>
          <w:rFonts w:ascii="Arial" w:hAnsi="Arial" w:cs="Arial"/>
          <w:sz w:val="20"/>
          <w:szCs w:val="20"/>
        </w:rPr>
      </w:pPr>
    </w:p>
    <w:p w14:paraId="63AEA0E7" w14:textId="77777777" w:rsidR="00CA4809" w:rsidRDefault="001112F2" w:rsidP="005F6B19">
      <w:pPr>
        <w:pStyle w:val="Heading2"/>
      </w:pPr>
      <w:bookmarkStart w:id="16" w:name="_Toc242503806"/>
      <w:bookmarkStart w:id="17" w:name="_Toc242504089"/>
      <w:bookmarkStart w:id="18" w:name="_Toc242506537"/>
      <w:bookmarkStart w:id="19" w:name="_Toc459802497"/>
      <w:r>
        <w:t>2.</w:t>
      </w:r>
      <w:r w:rsidR="000A3A95">
        <w:t>3</w:t>
      </w:r>
      <w:r w:rsidR="002E43F9">
        <w:tab/>
      </w:r>
      <w:r w:rsidR="00EA5006">
        <w:t xml:space="preserve">Equipment </w:t>
      </w:r>
      <w:proofErr w:type="spellStart"/>
      <w:r w:rsidR="00CA4809">
        <w:t>Washrack</w:t>
      </w:r>
      <w:bookmarkEnd w:id="16"/>
      <w:bookmarkEnd w:id="17"/>
      <w:bookmarkEnd w:id="18"/>
      <w:bookmarkEnd w:id="19"/>
      <w:proofErr w:type="spellEnd"/>
    </w:p>
    <w:p w14:paraId="3D5F9C8E" w14:textId="77777777" w:rsidR="00CA4809" w:rsidRDefault="00093C2A">
      <w:pPr>
        <w:rPr>
          <w:rFonts w:ascii="Arial" w:hAnsi="Arial" w:cs="Arial"/>
        </w:rPr>
      </w:pPr>
      <w:r>
        <w:rPr>
          <w:rFonts w:ascii="Arial" w:hAnsi="Arial" w:cs="Arial"/>
        </w:rPr>
        <w:t xml:space="preserve">The permitted location for the wash rack was modified in the most recent revision of the Airport’s NPDES permit.  </w:t>
      </w:r>
      <w:r w:rsidR="00EA5006">
        <w:rPr>
          <w:rFonts w:ascii="Arial" w:hAnsi="Arial" w:cs="Arial"/>
        </w:rPr>
        <w:t>It previously was</w:t>
      </w:r>
      <w:r w:rsidR="00CA4809">
        <w:rPr>
          <w:rFonts w:ascii="Arial" w:hAnsi="Arial" w:cs="Arial"/>
        </w:rPr>
        <w:t xml:space="preserve"> located on the mid-east portion of the airport, west of the Delta Airlines ground service maintenance facility.  Th</w:t>
      </w:r>
      <w:r w:rsidR="00EA5006">
        <w:rPr>
          <w:rFonts w:ascii="Arial" w:hAnsi="Arial" w:cs="Arial"/>
        </w:rPr>
        <w:t>is</w:t>
      </w:r>
      <w:r w:rsidR="00CA4809">
        <w:rPr>
          <w:rFonts w:ascii="Arial" w:hAnsi="Arial" w:cs="Arial"/>
        </w:rPr>
        <w:t xml:space="preserve"> wash rack was installed in 2003 for ground service equipment cleaning and pressure washing</w:t>
      </w:r>
      <w:r w:rsidR="00EA5006">
        <w:rPr>
          <w:rFonts w:ascii="Arial" w:hAnsi="Arial" w:cs="Arial"/>
        </w:rPr>
        <w:t xml:space="preserve"> and is no longer in service</w:t>
      </w:r>
      <w:r w:rsidR="00CA4809">
        <w:rPr>
          <w:rFonts w:ascii="Arial" w:hAnsi="Arial" w:cs="Arial"/>
        </w:rPr>
        <w:t xml:space="preserve">.  </w:t>
      </w:r>
    </w:p>
    <w:p w14:paraId="1805B6E0" w14:textId="77777777" w:rsidR="00CA4809" w:rsidRDefault="00CA4809">
      <w:pPr>
        <w:rPr>
          <w:rFonts w:ascii="Arial" w:hAnsi="Arial" w:cs="Arial"/>
        </w:rPr>
      </w:pPr>
    </w:p>
    <w:p w14:paraId="2E456733" w14:textId="77777777" w:rsidR="00EA5006" w:rsidRDefault="00EA5006" w:rsidP="00EA5006">
      <w:pPr>
        <w:rPr>
          <w:rFonts w:ascii="Arial" w:hAnsi="Arial" w:cs="Arial"/>
        </w:rPr>
      </w:pPr>
      <w:r>
        <w:rPr>
          <w:rFonts w:ascii="Arial" w:hAnsi="Arial" w:cs="Arial"/>
        </w:rPr>
        <w:t xml:space="preserve">The Port plans to construct a new Equipment </w:t>
      </w:r>
      <w:proofErr w:type="spellStart"/>
      <w:r>
        <w:rPr>
          <w:rFonts w:ascii="Arial" w:hAnsi="Arial" w:cs="Arial"/>
        </w:rPr>
        <w:t>Washrack</w:t>
      </w:r>
      <w:proofErr w:type="spellEnd"/>
      <w:r>
        <w:rPr>
          <w:rFonts w:ascii="Arial" w:hAnsi="Arial" w:cs="Arial"/>
        </w:rPr>
        <w:t xml:space="preserve"> facility</w:t>
      </w:r>
      <w:r w:rsidR="002E43F9">
        <w:rPr>
          <w:rFonts w:ascii="Arial" w:hAnsi="Arial" w:cs="Arial"/>
        </w:rPr>
        <w:t xml:space="preserve"> at a location yet to be determined</w:t>
      </w:r>
      <w:r>
        <w:rPr>
          <w:rFonts w:ascii="Arial" w:hAnsi="Arial" w:cs="Arial"/>
        </w:rPr>
        <w:t>.  The maximum daily discharge flow is estimated to be 5,000 gpd.  The Port will notify Ecology prior to operations.</w:t>
      </w:r>
    </w:p>
    <w:p w14:paraId="3794CF5E" w14:textId="77777777" w:rsidR="00F7069E" w:rsidRDefault="001112F2" w:rsidP="005F6B19">
      <w:pPr>
        <w:pStyle w:val="Heading2"/>
      </w:pPr>
      <w:bookmarkStart w:id="20" w:name="_Toc242503807"/>
      <w:bookmarkStart w:id="21" w:name="_Toc242504090"/>
      <w:bookmarkStart w:id="22" w:name="_Toc242506538"/>
      <w:bookmarkStart w:id="23" w:name="_Toc459802498"/>
      <w:r>
        <w:t>2.</w:t>
      </w:r>
      <w:r w:rsidR="000A3A95">
        <w:t>4</w:t>
      </w:r>
      <w:r>
        <w:t xml:space="preserve"> </w:t>
      </w:r>
      <w:r w:rsidR="005F6B19">
        <w:tab/>
      </w:r>
      <w:r w:rsidR="00F7069E">
        <w:t>Bus Maintenance Facility Bus</w:t>
      </w:r>
      <w:r w:rsidR="001C2DBF">
        <w:t xml:space="preserve"> Wash</w:t>
      </w:r>
      <w:r w:rsidR="00F7069E">
        <w:t xml:space="preserve"> </w:t>
      </w:r>
      <w:r w:rsidR="008D7958">
        <w:t xml:space="preserve">and Chassis </w:t>
      </w:r>
      <w:r w:rsidR="00F7069E">
        <w:t>Wash</w:t>
      </w:r>
      <w:bookmarkEnd w:id="20"/>
      <w:bookmarkEnd w:id="21"/>
      <w:bookmarkEnd w:id="22"/>
      <w:r w:rsidR="001C2DBF">
        <w:t xml:space="preserve"> Bay</w:t>
      </w:r>
      <w:bookmarkEnd w:id="23"/>
    </w:p>
    <w:p w14:paraId="62E419B2" w14:textId="77777777" w:rsidR="00341468" w:rsidRDefault="006B7A55" w:rsidP="00F7069E">
      <w:pPr>
        <w:rPr>
          <w:rFonts w:ascii="Arial" w:hAnsi="Arial" w:cs="Arial"/>
        </w:rPr>
      </w:pPr>
      <w:r>
        <w:rPr>
          <w:rFonts w:ascii="Arial" w:hAnsi="Arial" w:cs="Arial"/>
        </w:rPr>
        <w:t xml:space="preserve">The Bus Maintenance Facility Bus Wash blowdown is from a drive-through automated bus wash bay.  </w:t>
      </w:r>
      <w:r w:rsidR="00F7069E">
        <w:rPr>
          <w:rFonts w:ascii="Arial" w:hAnsi="Arial" w:cs="Arial"/>
        </w:rPr>
        <w:t xml:space="preserve">The Bus Maintenance Facility Bus Wash </w:t>
      </w:r>
      <w:r w:rsidR="001C2DBF">
        <w:rPr>
          <w:rFonts w:ascii="Arial" w:hAnsi="Arial" w:cs="Arial"/>
        </w:rPr>
        <w:t xml:space="preserve">and Chassis Wash Bay </w:t>
      </w:r>
      <w:r w:rsidR="00341468">
        <w:rPr>
          <w:rFonts w:ascii="Arial" w:hAnsi="Arial" w:cs="Arial"/>
        </w:rPr>
        <w:t xml:space="preserve">facility was activated on May 17, 2012 </w:t>
      </w:r>
      <w:r w:rsidR="002F0B4C">
        <w:rPr>
          <w:rFonts w:ascii="Arial" w:hAnsi="Arial" w:cs="Arial"/>
        </w:rPr>
        <w:t>in support</w:t>
      </w:r>
      <w:r w:rsidR="00341468">
        <w:rPr>
          <w:rFonts w:ascii="Arial" w:hAnsi="Arial" w:cs="Arial"/>
        </w:rPr>
        <w:t xml:space="preserve"> of the Comprehensive Rental Car Facility</w:t>
      </w:r>
      <w:r w:rsidR="00373F39">
        <w:rPr>
          <w:rFonts w:ascii="Arial" w:hAnsi="Arial" w:cs="Arial"/>
        </w:rPr>
        <w:t>.</w:t>
      </w:r>
      <w:r w:rsidR="00341468">
        <w:rPr>
          <w:rFonts w:ascii="Arial" w:hAnsi="Arial" w:cs="Arial"/>
        </w:rPr>
        <w:t xml:space="preserve">  The Bus Maintenance Facility services the shuttle busses which transport passengers to and from the airport terminal to the consolidated rental car facility.</w:t>
      </w:r>
      <w:r w:rsidR="00373F39">
        <w:rPr>
          <w:rFonts w:ascii="Arial" w:hAnsi="Arial" w:cs="Arial"/>
        </w:rPr>
        <w:t xml:space="preserve">  </w:t>
      </w:r>
      <w:r w:rsidR="008D7958">
        <w:rPr>
          <w:rFonts w:ascii="Arial" w:hAnsi="Arial" w:cs="Arial"/>
        </w:rPr>
        <w:t xml:space="preserve">Other than vehicle washing, no other maintenance activities are performed at the </w:t>
      </w:r>
      <w:r w:rsidR="000A3A95">
        <w:rPr>
          <w:rFonts w:ascii="Arial" w:hAnsi="Arial" w:cs="Arial"/>
        </w:rPr>
        <w:t xml:space="preserve">wash rack </w:t>
      </w:r>
      <w:r w:rsidR="008D7958">
        <w:rPr>
          <w:rFonts w:ascii="Arial" w:hAnsi="Arial" w:cs="Arial"/>
        </w:rPr>
        <w:t>facility.</w:t>
      </w:r>
    </w:p>
    <w:p w14:paraId="63BAA59E" w14:textId="77777777" w:rsidR="00341468" w:rsidRDefault="00341468" w:rsidP="00F7069E">
      <w:pPr>
        <w:rPr>
          <w:rFonts w:ascii="Arial" w:hAnsi="Arial" w:cs="Arial"/>
        </w:rPr>
      </w:pPr>
    </w:p>
    <w:p w14:paraId="0A708414" w14:textId="77777777" w:rsidR="003E485C" w:rsidRDefault="003E485C" w:rsidP="00F7069E">
      <w:pPr>
        <w:rPr>
          <w:rFonts w:ascii="Arial" w:hAnsi="Arial" w:cs="Arial"/>
        </w:rPr>
      </w:pPr>
    </w:p>
    <w:p w14:paraId="1987B967" w14:textId="77777777" w:rsidR="003E485C" w:rsidRPr="003E485C" w:rsidRDefault="003E485C" w:rsidP="00F7069E">
      <w:pPr>
        <w:rPr>
          <w:rFonts w:ascii="Arial" w:hAnsi="Arial" w:cs="Arial"/>
        </w:rPr>
      </w:pPr>
      <w:r w:rsidRPr="003E485C">
        <w:rPr>
          <w:rFonts w:ascii="Arial" w:hAnsi="Arial" w:cs="Arial"/>
        </w:rPr>
        <w:lastRenderedPageBreak/>
        <w:t xml:space="preserve">The Bus Maintenance Facility bus wash and chassis blowdown </w:t>
      </w:r>
      <w:r w:rsidR="000A3A95">
        <w:rPr>
          <w:rFonts w:ascii="Arial" w:hAnsi="Arial" w:cs="Arial"/>
        </w:rPr>
        <w:t xml:space="preserve">merges prior to treatment by an oil/water separator. Following treatment, the blowdown discharges to the main sanitary sewer line to Midway Sewer District. </w:t>
      </w:r>
      <w:r w:rsidRPr="003E485C">
        <w:rPr>
          <w:rFonts w:ascii="Arial" w:hAnsi="Arial" w:cs="Arial"/>
        </w:rPr>
        <w:t>The oil and grease, pH, TSS and BOD parameters are sampled downstream of the oil/water separator prior to connecting to the main sewer line. </w:t>
      </w:r>
      <w:r w:rsidR="00960B61">
        <w:rPr>
          <w:rFonts w:ascii="Arial" w:hAnsi="Arial" w:cs="Arial"/>
        </w:rPr>
        <w:t xml:space="preserve"> Refer to Table</w:t>
      </w:r>
      <w:r w:rsidR="008D7958">
        <w:rPr>
          <w:rFonts w:ascii="Arial" w:hAnsi="Arial" w:cs="Arial"/>
        </w:rPr>
        <w:t xml:space="preserve"> 2 for monthly results.</w:t>
      </w:r>
    </w:p>
    <w:p w14:paraId="06E0587F" w14:textId="77777777" w:rsidR="00871B1E" w:rsidRDefault="00871B1E" w:rsidP="00F7069E">
      <w:pPr>
        <w:rPr>
          <w:rFonts w:ascii="Arial" w:hAnsi="Arial" w:cs="Arial"/>
        </w:rPr>
      </w:pPr>
    </w:p>
    <w:p w14:paraId="67AFBCD4" w14:textId="77777777" w:rsidR="00071906" w:rsidRDefault="00071906">
      <w:pPr>
        <w:rPr>
          <w:rFonts w:ascii="Arial" w:hAnsi="Arial" w:cs="Arial"/>
          <w:sz w:val="20"/>
        </w:rPr>
      </w:pPr>
    </w:p>
    <w:p w14:paraId="5BEBEFCC" w14:textId="77777777" w:rsidR="00543684" w:rsidRDefault="00543684" w:rsidP="005F6B19">
      <w:pPr>
        <w:rPr>
          <w:rFonts w:ascii="Arial" w:hAnsi="Arial" w:cs="Arial"/>
        </w:rPr>
      </w:pPr>
      <w:r w:rsidRPr="00E759F9">
        <w:rPr>
          <w:rFonts w:ascii="Arial" w:hAnsi="Arial" w:cs="Arial"/>
          <w:b/>
        </w:rPr>
        <w:t>Table 2.  Bus and Chassis Wash Blowdown S</w:t>
      </w:r>
      <w:r w:rsidR="000A3A95" w:rsidRPr="00E759F9">
        <w:rPr>
          <w:rFonts w:ascii="Arial" w:hAnsi="Arial" w:cs="Arial"/>
          <w:b/>
        </w:rPr>
        <w:t>ummary and Analytical Results</w:t>
      </w:r>
    </w:p>
    <w:tbl>
      <w:tblPr>
        <w:tblW w:w="10080" w:type="dxa"/>
        <w:tblBorders>
          <w:top w:val="single" w:sz="12" w:space="0" w:color="auto"/>
          <w:bottom w:val="single" w:sz="12" w:space="0" w:color="auto"/>
          <w:insideH w:val="single" w:sz="12" w:space="0" w:color="auto"/>
        </w:tblBorders>
        <w:tblLook w:val="0000" w:firstRow="0" w:lastRow="0" w:firstColumn="0" w:lastColumn="0" w:noHBand="0" w:noVBand="0"/>
      </w:tblPr>
      <w:tblGrid>
        <w:gridCol w:w="1584"/>
        <w:gridCol w:w="1584"/>
        <w:gridCol w:w="1584"/>
        <w:gridCol w:w="1584"/>
        <w:gridCol w:w="1296"/>
        <w:gridCol w:w="1296"/>
        <w:gridCol w:w="1152"/>
      </w:tblGrid>
      <w:tr w:rsidR="00543684" w14:paraId="48763FD6" w14:textId="77777777" w:rsidTr="005F6B19">
        <w:tc>
          <w:tcPr>
            <w:tcW w:w="1584" w:type="dxa"/>
            <w:tcBorders>
              <w:bottom w:val="single" w:sz="12" w:space="0" w:color="auto"/>
            </w:tcBorders>
            <w:vAlign w:val="bottom"/>
          </w:tcPr>
          <w:p w14:paraId="055B5CB3" w14:textId="77777777" w:rsidR="00543684" w:rsidRPr="008D7958" w:rsidRDefault="00543684" w:rsidP="005F6B19">
            <w:pPr>
              <w:rPr>
                <w:rFonts w:ascii="Arial" w:hAnsi="Arial" w:cs="Arial"/>
                <w:b/>
                <w:i/>
                <w:sz w:val="22"/>
                <w:szCs w:val="22"/>
              </w:rPr>
            </w:pPr>
            <w:r w:rsidRPr="008D7958">
              <w:rPr>
                <w:rFonts w:ascii="Arial" w:hAnsi="Arial" w:cs="Arial"/>
                <w:b/>
                <w:i/>
                <w:sz w:val="22"/>
                <w:szCs w:val="22"/>
              </w:rPr>
              <w:t>Month</w:t>
            </w:r>
          </w:p>
        </w:tc>
        <w:tc>
          <w:tcPr>
            <w:tcW w:w="1584" w:type="dxa"/>
            <w:tcBorders>
              <w:bottom w:val="single" w:sz="12" w:space="0" w:color="auto"/>
            </w:tcBorders>
          </w:tcPr>
          <w:p w14:paraId="1CFFEE9C" w14:textId="77777777" w:rsidR="00543684" w:rsidRDefault="00543684" w:rsidP="005F6B19">
            <w:pPr>
              <w:jc w:val="center"/>
              <w:rPr>
                <w:rFonts w:ascii="Arial" w:hAnsi="Arial" w:cs="Arial"/>
              </w:rPr>
            </w:pPr>
            <w:r>
              <w:rPr>
                <w:rFonts w:ascii="Arial" w:hAnsi="Arial" w:cs="Arial"/>
                <w:b/>
                <w:bCs/>
                <w:sz w:val="22"/>
              </w:rPr>
              <w:t>Flow</w:t>
            </w:r>
            <w:r>
              <w:rPr>
                <w:rFonts w:ascii="Arial" w:hAnsi="Arial" w:cs="Arial"/>
                <w:b/>
                <w:bCs/>
                <w:sz w:val="22"/>
                <w:vertAlign w:val="superscript"/>
              </w:rPr>
              <w:t>(a)</w:t>
            </w:r>
          </w:p>
          <w:p w14:paraId="21719743" w14:textId="77777777" w:rsidR="00543684" w:rsidRDefault="00543684" w:rsidP="005F6B19">
            <w:pPr>
              <w:jc w:val="center"/>
              <w:rPr>
                <w:rFonts w:ascii="Arial" w:hAnsi="Arial" w:cs="Arial"/>
              </w:rPr>
            </w:pPr>
            <w:r>
              <w:rPr>
                <w:rFonts w:ascii="Arial" w:hAnsi="Arial" w:cs="Arial"/>
              </w:rPr>
              <w:t>Max Daily</w:t>
            </w:r>
          </w:p>
          <w:p w14:paraId="1DC4AED9" w14:textId="77777777" w:rsidR="00543684" w:rsidRDefault="00543684" w:rsidP="005F6B19">
            <w:pPr>
              <w:jc w:val="center"/>
              <w:rPr>
                <w:rFonts w:ascii="Arial" w:hAnsi="Arial" w:cs="Arial"/>
              </w:rPr>
            </w:pPr>
            <w:r>
              <w:rPr>
                <w:rFonts w:ascii="Arial" w:hAnsi="Arial" w:cs="Arial"/>
                <w:sz w:val="18"/>
              </w:rPr>
              <w:t>(gal/day)</w:t>
            </w:r>
          </w:p>
        </w:tc>
        <w:tc>
          <w:tcPr>
            <w:tcW w:w="1584" w:type="dxa"/>
            <w:tcBorders>
              <w:right w:val="single" w:sz="2" w:space="0" w:color="auto"/>
            </w:tcBorders>
          </w:tcPr>
          <w:p w14:paraId="1D747594" w14:textId="77777777" w:rsidR="00543684" w:rsidRDefault="00543684" w:rsidP="005F6B19">
            <w:pPr>
              <w:jc w:val="center"/>
              <w:rPr>
                <w:rFonts w:ascii="Arial" w:hAnsi="Arial" w:cs="Arial"/>
                <w:vertAlign w:val="superscript"/>
              </w:rPr>
            </w:pPr>
            <w:r>
              <w:rPr>
                <w:rFonts w:ascii="Arial" w:hAnsi="Arial" w:cs="Arial"/>
                <w:b/>
                <w:bCs/>
                <w:sz w:val="22"/>
              </w:rPr>
              <w:t>Flow</w:t>
            </w:r>
            <w:r>
              <w:rPr>
                <w:rFonts w:ascii="Arial" w:hAnsi="Arial" w:cs="Arial"/>
                <w:b/>
                <w:bCs/>
                <w:sz w:val="22"/>
                <w:vertAlign w:val="superscript"/>
              </w:rPr>
              <w:t>(b)</w:t>
            </w:r>
          </w:p>
          <w:p w14:paraId="17CF71D4" w14:textId="77777777" w:rsidR="00543684" w:rsidRDefault="00543684" w:rsidP="005F6B19">
            <w:pPr>
              <w:jc w:val="center"/>
              <w:rPr>
                <w:rFonts w:ascii="Arial" w:hAnsi="Arial" w:cs="Arial"/>
              </w:rPr>
            </w:pPr>
            <w:r>
              <w:rPr>
                <w:rFonts w:ascii="Arial" w:hAnsi="Arial" w:cs="Arial"/>
              </w:rPr>
              <w:t>Avg Daily</w:t>
            </w:r>
          </w:p>
          <w:p w14:paraId="0C4E9B4D" w14:textId="77777777" w:rsidR="00543684" w:rsidRDefault="00543684" w:rsidP="005F6B19">
            <w:pPr>
              <w:jc w:val="center"/>
              <w:rPr>
                <w:rFonts w:ascii="Arial" w:hAnsi="Arial" w:cs="Arial"/>
              </w:rPr>
            </w:pPr>
            <w:r>
              <w:rPr>
                <w:rFonts w:ascii="Arial" w:hAnsi="Arial" w:cs="Arial"/>
                <w:sz w:val="18"/>
              </w:rPr>
              <w:t>(gal/day)</w:t>
            </w:r>
          </w:p>
        </w:tc>
        <w:tc>
          <w:tcPr>
            <w:tcW w:w="1584" w:type="dxa"/>
            <w:tcBorders>
              <w:left w:val="single" w:sz="2" w:space="0" w:color="auto"/>
            </w:tcBorders>
          </w:tcPr>
          <w:p w14:paraId="3EA87ED0" w14:textId="77777777" w:rsidR="00543684" w:rsidRDefault="00543684" w:rsidP="005F6B19">
            <w:pPr>
              <w:jc w:val="center"/>
              <w:rPr>
                <w:rFonts w:ascii="Arial" w:hAnsi="Arial" w:cs="Arial"/>
              </w:rPr>
            </w:pPr>
            <w:r>
              <w:rPr>
                <w:rFonts w:ascii="Arial" w:hAnsi="Arial" w:cs="Arial"/>
                <w:b/>
                <w:bCs/>
                <w:sz w:val="22"/>
              </w:rPr>
              <w:t xml:space="preserve">Oil &amp; Grease </w:t>
            </w:r>
            <w:r>
              <w:rPr>
                <w:rFonts w:ascii="Arial" w:hAnsi="Arial" w:cs="Arial"/>
                <w:sz w:val="18"/>
              </w:rPr>
              <w:t>(mg/L)</w:t>
            </w:r>
          </w:p>
        </w:tc>
        <w:tc>
          <w:tcPr>
            <w:tcW w:w="1296" w:type="dxa"/>
          </w:tcPr>
          <w:p w14:paraId="6115C0FC" w14:textId="77777777" w:rsidR="00543684" w:rsidRDefault="00543684" w:rsidP="005F6B19">
            <w:pPr>
              <w:jc w:val="center"/>
              <w:rPr>
                <w:rFonts w:ascii="Arial" w:hAnsi="Arial" w:cs="Arial"/>
                <w:b/>
                <w:bCs/>
                <w:sz w:val="22"/>
              </w:rPr>
            </w:pPr>
            <w:r>
              <w:rPr>
                <w:rFonts w:ascii="Arial" w:hAnsi="Arial" w:cs="Arial"/>
                <w:b/>
                <w:bCs/>
                <w:sz w:val="22"/>
              </w:rPr>
              <w:t>BOD</w:t>
            </w:r>
          </w:p>
          <w:p w14:paraId="1A997212" w14:textId="77777777" w:rsidR="00543684" w:rsidRDefault="00543684" w:rsidP="005F6B19">
            <w:pPr>
              <w:jc w:val="center"/>
              <w:rPr>
                <w:rFonts w:ascii="Arial" w:hAnsi="Arial" w:cs="Arial"/>
              </w:rPr>
            </w:pPr>
            <w:r>
              <w:rPr>
                <w:rFonts w:ascii="Arial" w:hAnsi="Arial" w:cs="Arial"/>
                <w:sz w:val="18"/>
              </w:rPr>
              <w:t>(mg/L)</w:t>
            </w:r>
          </w:p>
        </w:tc>
        <w:tc>
          <w:tcPr>
            <w:tcW w:w="1296" w:type="dxa"/>
          </w:tcPr>
          <w:p w14:paraId="0BB9CCF2" w14:textId="77777777" w:rsidR="00543684" w:rsidRDefault="00543684" w:rsidP="005F6B19">
            <w:pPr>
              <w:jc w:val="center"/>
              <w:rPr>
                <w:rFonts w:ascii="Arial" w:hAnsi="Arial" w:cs="Arial"/>
                <w:b/>
                <w:bCs/>
                <w:sz w:val="22"/>
              </w:rPr>
            </w:pPr>
            <w:r>
              <w:rPr>
                <w:rFonts w:ascii="Arial" w:hAnsi="Arial" w:cs="Arial"/>
                <w:b/>
                <w:bCs/>
                <w:sz w:val="22"/>
              </w:rPr>
              <w:t>TSS</w:t>
            </w:r>
          </w:p>
          <w:p w14:paraId="71F8206D" w14:textId="77777777" w:rsidR="00543684" w:rsidRDefault="00543684" w:rsidP="005F6B19">
            <w:pPr>
              <w:jc w:val="center"/>
              <w:rPr>
                <w:rFonts w:ascii="Arial" w:hAnsi="Arial" w:cs="Arial"/>
                <w:b/>
                <w:bCs/>
                <w:sz w:val="22"/>
              </w:rPr>
            </w:pPr>
            <w:r>
              <w:rPr>
                <w:rFonts w:ascii="Arial" w:hAnsi="Arial" w:cs="Arial"/>
                <w:sz w:val="18"/>
              </w:rPr>
              <w:t>(mg/L)</w:t>
            </w:r>
          </w:p>
        </w:tc>
        <w:tc>
          <w:tcPr>
            <w:tcW w:w="1152" w:type="dxa"/>
          </w:tcPr>
          <w:p w14:paraId="5700DE7F" w14:textId="77777777" w:rsidR="00543684" w:rsidRDefault="00543684" w:rsidP="005F6B19">
            <w:pPr>
              <w:jc w:val="center"/>
              <w:rPr>
                <w:rFonts w:ascii="Arial" w:hAnsi="Arial" w:cs="Arial"/>
                <w:b/>
                <w:bCs/>
                <w:sz w:val="22"/>
              </w:rPr>
            </w:pPr>
            <w:r>
              <w:rPr>
                <w:rFonts w:ascii="Arial" w:hAnsi="Arial" w:cs="Arial"/>
                <w:b/>
                <w:bCs/>
                <w:sz w:val="22"/>
              </w:rPr>
              <w:t>pH</w:t>
            </w:r>
          </w:p>
          <w:p w14:paraId="5764935D" w14:textId="77777777" w:rsidR="00543684" w:rsidRPr="00156C48" w:rsidRDefault="00543684" w:rsidP="005F6B19">
            <w:pPr>
              <w:jc w:val="center"/>
              <w:rPr>
                <w:rFonts w:ascii="Arial" w:hAnsi="Arial" w:cs="Arial"/>
                <w:bCs/>
                <w:sz w:val="18"/>
                <w:szCs w:val="18"/>
              </w:rPr>
            </w:pPr>
            <w:r w:rsidRPr="00156C48">
              <w:rPr>
                <w:rFonts w:ascii="Arial" w:hAnsi="Arial" w:cs="Arial"/>
                <w:bCs/>
                <w:sz w:val="18"/>
                <w:szCs w:val="18"/>
              </w:rPr>
              <w:t>(S.U.)</w:t>
            </w:r>
          </w:p>
        </w:tc>
      </w:tr>
      <w:tr w:rsidR="00543684" w:rsidRPr="00A4171D" w14:paraId="4377F0C8" w14:textId="77777777" w:rsidTr="005F6B19">
        <w:tc>
          <w:tcPr>
            <w:tcW w:w="1584" w:type="dxa"/>
            <w:tcBorders>
              <w:bottom w:val="single" w:sz="12" w:space="0" w:color="auto"/>
            </w:tcBorders>
            <w:vAlign w:val="center"/>
          </w:tcPr>
          <w:p w14:paraId="7B7BC18A" w14:textId="77777777" w:rsidR="00543684" w:rsidRPr="00A4171D" w:rsidRDefault="00543684" w:rsidP="005F6B19">
            <w:pPr>
              <w:rPr>
                <w:rFonts w:ascii="Calibri" w:hAnsi="Calibri"/>
                <w:b/>
                <w:sz w:val="22"/>
                <w:szCs w:val="22"/>
              </w:rPr>
            </w:pPr>
            <w:r w:rsidRPr="00A4171D">
              <w:rPr>
                <w:rFonts w:ascii="Calibri" w:hAnsi="Calibri"/>
                <w:b/>
                <w:sz w:val="22"/>
                <w:szCs w:val="22"/>
              </w:rPr>
              <w:t>Frequency</w:t>
            </w:r>
          </w:p>
          <w:p w14:paraId="55BCD24D" w14:textId="77777777" w:rsidR="00543684" w:rsidRPr="00A4171D" w:rsidRDefault="00543684" w:rsidP="005F6B19">
            <w:pPr>
              <w:rPr>
                <w:rFonts w:ascii="Calibri" w:hAnsi="Calibri"/>
                <w:b/>
                <w:sz w:val="22"/>
                <w:szCs w:val="22"/>
              </w:rPr>
            </w:pPr>
            <w:r w:rsidRPr="00A4171D">
              <w:rPr>
                <w:rFonts w:ascii="Calibri" w:hAnsi="Calibri"/>
                <w:b/>
                <w:sz w:val="22"/>
                <w:szCs w:val="22"/>
              </w:rPr>
              <w:t>Effluent Limit</w:t>
            </w:r>
          </w:p>
        </w:tc>
        <w:tc>
          <w:tcPr>
            <w:tcW w:w="1584" w:type="dxa"/>
            <w:tcBorders>
              <w:bottom w:val="single" w:sz="12" w:space="0" w:color="auto"/>
            </w:tcBorders>
          </w:tcPr>
          <w:p w14:paraId="47DCC7E3" w14:textId="77777777" w:rsidR="00543684" w:rsidRPr="00A4171D" w:rsidRDefault="00543684" w:rsidP="005F6B19">
            <w:pPr>
              <w:jc w:val="right"/>
              <w:rPr>
                <w:rFonts w:ascii="Calibri" w:hAnsi="Calibri"/>
                <w:b/>
                <w:sz w:val="22"/>
                <w:szCs w:val="22"/>
              </w:rPr>
            </w:pPr>
            <w:r w:rsidRPr="00A4171D">
              <w:rPr>
                <w:rFonts w:ascii="Calibri" w:hAnsi="Calibri"/>
                <w:b/>
                <w:sz w:val="22"/>
                <w:szCs w:val="22"/>
              </w:rPr>
              <w:t>Daily</w:t>
            </w:r>
          </w:p>
          <w:p w14:paraId="7BED293A" w14:textId="77777777" w:rsidR="00543684" w:rsidRPr="00A4171D" w:rsidRDefault="00543684" w:rsidP="005F6B19">
            <w:pPr>
              <w:jc w:val="right"/>
              <w:rPr>
                <w:rFonts w:ascii="Arial" w:hAnsi="Arial" w:cs="Arial"/>
                <w:b/>
                <w:sz w:val="22"/>
                <w:szCs w:val="22"/>
              </w:rPr>
            </w:pPr>
            <w:r>
              <w:rPr>
                <w:rFonts w:ascii="Calibri" w:hAnsi="Calibri"/>
                <w:b/>
                <w:sz w:val="22"/>
                <w:szCs w:val="22"/>
              </w:rPr>
              <w:t>17,260</w:t>
            </w:r>
          </w:p>
        </w:tc>
        <w:tc>
          <w:tcPr>
            <w:tcW w:w="1584" w:type="dxa"/>
            <w:tcBorders>
              <w:bottom w:val="single" w:sz="12" w:space="0" w:color="auto"/>
              <w:right w:val="single" w:sz="2" w:space="0" w:color="auto"/>
            </w:tcBorders>
          </w:tcPr>
          <w:p w14:paraId="54538723" w14:textId="77777777" w:rsidR="00543684" w:rsidRPr="00A4171D" w:rsidRDefault="00543684" w:rsidP="005F6B19">
            <w:pPr>
              <w:jc w:val="right"/>
              <w:rPr>
                <w:rFonts w:ascii="Calibri" w:hAnsi="Calibri"/>
                <w:b/>
                <w:sz w:val="22"/>
                <w:szCs w:val="22"/>
              </w:rPr>
            </w:pPr>
            <w:r w:rsidRPr="00A4171D">
              <w:rPr>
                <w:rFonts w:ascii="Calibri" w:hAnsi="Calibri"/>
                <w:b/>
                <w:sz w:val="22"/>
                <w:szCs w:val="22"/>
              </w:rPr>
              <w:t>Daily</w:t>
            </w:r>
          </w:p>
          <w:p w14:paraId="2374274D" w14:textId="77777777" w:rsidR="00543684" w:rsidRPr="00A4171D" w:rsidRDefault="00543684" w:rsidP="005F6B19">
            <w:pPr>
              <w:jc w:val="right"/>
              <w:rPr>
                <w:rFonts w:ascii="Arial" w:hAnsi="Arial" w:cs="Arial"/>
                <w:b/>
                <w:sz w:val="22"/>
                <w:szCs w:val="22"/>
              </w:rPr>
            </w:pPr>
            <w:r>
              <w:rPr>
                <w:rFonts w:ascii="Calibri" w:hAnsi="Calibri"/>
                <w:b/>
                <w:sz w:val="22"/>
                <w:szCs w:val="22"/>
              </w:rPr>
              <w:t>4,380</w:t>
            </w:r>
          </w:p>
        </w:tc>
        <w:tc>
          <w:tcPr>
            <w:tcW w:w="1584" w:type="dxa"/>
            <w:tcBorders>
              <w:left w:val="single" w:sz="2" w:space="0" w:color="auto"/>
              <w:bottom w:val="single" w:sz="12" w:space="0" w:color="auto"/>
            </w:tcBorders>
          </w:tcPr>
          <w:p w14:paraId="3A1489CB" w14:textId="77777777" w:rsidR="00543684" w:rsidRPr="00A4171D" w:rsidRDefault="00543684" w:rsidP="005F6B19">
            <w:pPr>
              <w:jc w:val="right"/>
              <w:rPr>
                <w:rFonts w:ascii="Calibri" w:hAnsi="Calibri"/>
                <w:b/>
                <w:sz w:val="22"/>
                <w:szCs w:val="22"/>
              </w:rPr>
            </w:pPr>
            <w:r w:rsidRPr="00A4171D">
              <w:rPr>
                <w:rFonts w:ascii="Calibri" w:hAnsi="Calibri"/>
                <w:b/>
                <w:sz w:val="22"/>
                <w:szCs w:val="22"/>
              </w:rPr>
              <w:t>Monthly</w:t>
            </w:r>
          </w:p>
          <w:p w14:paraId="40F6FBE6" w14:textId="77777777" w:rsidR="00543684" w:rsidRPr="00A4171D" w:rsidRDefault="00543684" w:rsidP="005F6B19">
            <w:pPr>
              <w:jc w:val="right"/>
              <w:rPr>
                <w:rFonts w:ascii="Arial" w:hAnsi="Arial" w:cs="Arial"/>
                <w:b/>
                <w:sz w:val="22"/>
                <w:szCs w:val="22"/>
              </w:rPr>
            </w:pPr>
            <w:r w:rsidRPr="00A4171D">
              <w:rPr>
                <w:rFonts w:ascii="Calibri" w:hAnsi="Calibri"/>
                <w:b/>
                <w:sz w:val="22"/>
                <w:szCs w:val="22"/>
              </w:rPr>
              <w:t>100</w:t>
            </w:r>
          </w:p>
        </w:tc>
        <w:tc>
          <w:tcPr>
            <w:tcW w:w="1296" w:type="dxa"/>
            <w:tcBorders>
              <w:bottom w:val="single" w:sz="12" w:space="0" w:color="auto"/>
            </w:tcBorders>
          </w:tcPr>
          <w:p w14:paraId="5E2A8783" w14:textId="77777777" w:rsidR="00543684" w:rsidRPr="00A4171D" w:rsidRDefault="00543684" w:rsidP="005F6B19">
            <w:pPr>
              <w:jc w:val="right"/>
              <w:rPr>
                <w:rFonts w:ascii="Calibri" w:hAnsi="Calibri"/>
                <w:b/>
                <w:sz w:val="22"/>
                <w:szCs w:val="22"/>
              </w:rPr>
            </w:pPr>
            <w:r w:rsidRPr="00A4171D">
              <w:rPr>
                <w:rFonts w:ascii="Calibri" w:hAnsi="Calibri"/>
                <w:b/>
                <w:sz w:val="22"/>
                <w:szCs w:val="22"/>
              </w:rPr>
              <w:t>Monthly</w:t>
            </w:r>
          </w:p>
          <w:p w14:paraId="209D8814" w14:textId="77777777" w:rsidR="00543684" w:rsidRPr="00A4171D" w:rsidRDefault="00543684" w:rsidP="005F6B19">
            <w:pPr>
              <w:jc w:val="right"/>
              <w:rPr>
                <w:rFonts w:ascii="Arial" w:hAnsi="Arial" w:cs="Arial"/>
                <w:b/>
                <w:sz w:val="22"/>
                <w:szCs w:val="22"/>
              </w:rPr>
            </w:pPr>
            <w:r w:rsidRPr="00A4171D">
              <w:rPr>
                <w:rFonts w:ascii="Calibri" w:hAnsi="Calibri"/>
                <w:b/>
                <w:sz w:val="22"/>
                <w:szCs w:val="22"/>
              </w:rPr>
              <w:t>Report</w:t>
            </w:r>
          </w:p>
        </w:tc>
        <w:tc>
          <w:tcPr>
            <w:tcW w:w="1296" w:type="dxa"/>
            <w:tcBorders>
              <w:bottom w:val="single" w:sz="12" w:space="0" w:color="auto"/>
            </w:tcBorders>
          </w:tcPr>
          <w:p w14:paraId="567A38C9" w14:textId="77777777" w:rsidR="00543684" w:rsidRPr="00A4171D" w:rsidRDefault="00543684" w:rsidP="005F6B19">
            <w:pPr>
              <w:jc w:val="right"/>
              <w:rPr>
                <w:rFonts w:ascii="Calibri" w:hAnsi="Calibri"/>
                <w:b/>
                <w:sz w:val="22"/>
                <w:szCs w:val="22"/>
              </w:rPr>
            </w:pPr>
            <w:r w:rsidRPr="00A4171D">
              <w:rPr>
                <w:rFonts w:ascii="Calibri" w:hAnsi="Calibri"/>
                <w:b/>
                <w:sz w:val="22"/>
                <w:szCs w:val="22"/>
              </w:rPr>
              <w:t>Monthly</w:t>
            </w:r>
          </w:p>
          <w:p w14:paraId="29E168D6" w14:textId="77777777" w:rsidR="00543684" w:rsidRPr="00A4171D" w:rsidRDefault="00543684" w:rsidP="005F6B19">
            <w:pPr>
              <w:jc w:val="right"/>
              <w:rPr>
                <w:rFonts w:ascii="Arial" w:hAnsi="Arial" w:cs="Arial"/>
                <w:b/>
                <w:sz w:val="22"/>
                <w:szCs w:val="22"/>
              </w:rPr>
            </w:pPr>
            <w:r w:rsidRPr="00A4171D">
              <w:rPr>
                <w:rFonts w:ascii="Calibri" w:hAnsi="Calibri"/>
                <w:b/>
                <w:sz w:val="22"/>
                <w:szCs w:val="22"/>
              </w:rPr>
              <w:t>Report</w:t>
            </w:r>
          </w:p>
        </w:tc>
        <w:tc>
          <w:tcPr>
            <w:tcW w:w="1152" w:type="dxa"/>
            <w:tcBorders>
              <w:bottom w:val="single" w:sz="12" w:space="0" w:color="auto"/>
            </w:tcBorders>
          </w:tcPr>
          <w:p w14:paraId="477FB036" w14:textId="77777777" w:rsidR="00543684" w:rsidRPr="00A4171D" w:rsidRDefault="00543684" w:rsidP="005F6B19">
            <w:pPr>
              <w:jc w:val="right"/>
              <w:rPr>
                <w:rFonts w:ascii="Calibri" w:hAnsi="Calibri"/>
                <w:b/>
                <w:sz w:val="22"/>
                <w:szCs w:val="22"/>
              </w:rPr>
            </w:pPr>
            <w:r w:rsidRPr="00A4171D">
              <w:rPr>
                <w:rFonts w:ascii="Calibri" w:hAnsi="Calibri"/>
                <w:b/>
                <w:sz w:val="22"/>
                <w:szCs w:val="22"/>
              </w:rPr>
              <w:t>Monthly</w:t>
            </w:r>
          </w:p>
          <w:p w14:paraId="0897D2A0" w14:textId="77777777" w:rsidR="00543684" w:rsidRPr="00A4171D" w:rsidRDefault="00543684" w:rsidP="005F6B19">
            <w:pPr>
              <w:jc w:val="right"/>
              <w:rPr>
                <w:rFonts w:ascii="Arial" w:hAnsi="Arial" w:cs="Arial"/>
                <w:b/>
                <w:sz w:val="22"/>
                <w:szCs w:val="22"/>
              </w:rPr>
            </w:pPr>
            <w:r w:rsidRPr="00A4171D">
              <w:rPr>
                <w:rFonts w:ascii="Calibri" w:hAnsi="Calibri"/>
                <w:b/>
                <w:sz w:val="22"/>
                <w:szCs w:val="22"/>
              </w:rPr>
              <w:t>=&gt;6 &amp; &lt;9</w:t>
            </w:r>
          </w:p>
        </w:tc>
      </w:tr>
      <w:tr w:rsidR="000A3A95" w14:paraId="267422DF" w14:textId="77777777" w:rsidTr="005F6B19">
        <w:tc>
          <w:tcPr>
            <w:tcW w:w="1584" w:type="dxa"/>
            <w:tcBorders>
              <w:top w:val="single" w:sz="12" w:space="0" w:color="auto"/>
              <w:bottom w:val="nil"/>
            </w:tcBorders>
          </w:tcPr>
          <w:p w14:paraId="6B5D0C62" w14:textId="77777777" w:rsidR="000A3A95" w:rsidRDefault="000A3A95" w:rsidP="005F6B19">
            <w:pPr>
              <w:rPr>
                <w:rFonts w:ascii="Arial" w:hAnsi="Arial" w:cs="Arial"/>
                <w:sz w:val="22"/>
                <w:szCs w:val="22"/>
              </w:rPr>
            </w:pPr>
            <w:r w:rsidRPr="00A4171D">
              <w:rPr>
                <w:rFonts w:ascii="Arial" w:hAnsi="Arial" w:cs="Arial"/>
                <w:sz w:val="22"/>
                <w:szCs w:val="22"/>
              </w:rPr>
              <w:t>July</w:t>
            </w:r>
          </w:p>
        </w:tc>
        <w:tc>
          <w:tcPr>
            <w:tcW w:w="1584" w:type="dxa"/>
            <w:tcBorders>
              <w:top w:val="single" w:sz="12" w:space="0" w:color="auto"/>
              <w:bottom w:val="nil"/>
            </w:tcBorders>
          </w:tcPr>
          <w:p w14:paraId="6BB102BC" w14:textId="77777777" w:rsidR="000A3A95" w:rsidRDefault="00D27141" w:rsidP="005F6B19">
            <w:pPr>
              <w:jc w:val="right"/>
              <w:rPr>
                <w:rFonts w:ascii="Arial" w:hAnsi="Arial" w:cs="Arial"/>
                <w:sz w:val="22"/>
                <w:szCs w:val="22"/>
              </w:rPr>
            </w:pPr>
            <w:r>
              <w:rPr>
                <w:rFonts w:ascii="Arial" w:hAnsi="Arial" w:cs="Arial"/>
                <w:sz w:val="22"/>
                <w:szCs w:val="22"/>
              </w:rPr>
              <w:t>3830</w:t>
            </w:r>
          </w:p>
        </w:tc>
        <w:tc>
          <w:tcPr>
            <w:tcW w:w="1584" w:type="dxa"/>
            <w:tcBorders>
              <w:top w:val="nil"/>
              <w:bottom w:val="nil"/>
              <w:right w:val="single" w:sz="2" w:space="0" w:color="auto"/>
            </w:tcBorders>
          </w:tcPr>
          <w:p w14:paraId="00C2DF4F" w14:textId="77777777" w:rsidR="000A3A95" w:rsidRDefault="00D27141" w:rsidP="005F6B19">
            <w:pPr>
              <w:jc w:val="right"/>
              <w:rPr>
                <w:rFonts w:ascii="Arial" w:hAnsi="Arial" w:cs="Arial"/>
                <w:sz w:val="22"/>
                <w:szCs w:val="22"/>
              </w:rPr>
            </w:pPr>
            <w:r>
              <w:rPr>
                <w:rFonts w:ascii="Arial" w:hAnsi="Arial" w:cs="Arial"/>
                <w:sz w:val="22"/>
                <w:szCs w:val="22"/>
              </w:rPr>
              <w:t>1041</w:t>
            </w:r>
          </w:p>
        </w:tc>
        <w:tc>
          <w:tcPr>
            <w:tcW w:w="1584" w:type="dxa"/>
            <w:tcBorders>
              <w:top w:val="nil"/>
              <w:left w:val="single" w:sz="2" w:space="0" w:color="auto"/>
              <w:bottom w:val="nil"/>
            </w:tcBorders>
            <w:shd w:val="clear" w:color="auto" w:fill="auto"/>
          </w:tcPr>
          <w:p w14:paraId="4EFD9AA9" w14:textId="77777777" w:rsidR="000A3A95" w:rsidRDefault="00D27141" w:rsidP="005F6B19">
            <w:pPr>
              <w:jc w:val="right"/>
              <w:rPr>
                <w:rFonts w:ascii="Arial" w:hAnsi="Arial" w:cs="Arial"/>
                <w:sz w:val="22"/>
                <w:szCs w:val="22"/>
              </w:rPr>
            </w:pPr>
            <w:r>
              <w:rPr>
                <w:rFonts w:ascii="Arial" w:hAnsi="Arial" w:cs="Arial"/>
                <w:sz w:val="22"/>
                <w:szCs w:val="22"/>
              </w:rPr>
              <w:t>3.05</w:t>
            </w:r>
          </w:p>
        </w:tc>
        <w:tc>
          <w:tcPr>
            <w:tcW w:w="1296" w:type="dxa"/>
            <w:tcBorders>
              <w:top w:val="nil"/>
              <w:bottom w:val="nil"/>
            </w:tcBorders>
            <w:shd w:val="clear" w:color="auto" w:fill="auto"/>
          </w:tcPr>
          <w:p w14:paraId="722331BD" w14:textId="77777777" w:rsidR="000A3A95" w:rsidRDefault="00D27141" w:rsidP="005F6B19">
            <w:pPr>
              <w:jc w:val="right"/>
              <w:rPr>
                <w:rFonts w:ascii="Arial" w:hAnsi="Arial" w:cs="Arial"/>
                <w:sz w:val="22"/>
                <w:szCs w:val="22"/>
              </w:rPr>
            </w:pPr>
            <w:r>
              <w:rPr>
                <w:rFonts w:ascii="Arial" w:hAnsi="Arial" w:cs="Arial"/>
                <w:sz w:val="22"/>
                <w:szCs w:val="22"/>
              </w:rPr>
              <w:t>19.9</w:t>
            </w:r>
          </w:p>
        </w:tc>
        <w:tc>
          <w:tcPr>
            <w:tcW w:w="1296" w:type="dxa"/>
            <w:tcBorders>
              <w:top w:val="nil"/>
              <w:bottom w:val="nil"/>
            </w:tcBorders>
            <w:shd w:val="clear" w:color="auto" w:fill="auto"/>
          </w:tcPr>
          <w:p w14:paraId="4B381DFD" w14:textId="77777777" w:rsidR="000A3A95" w:rsidRDefault="00D27141" w:rsidP="005F6B19">
            <w:pPr>
              <w:jc w:val="right"/>
              <w:rPr>
                <w:rFonts w:ascii="Arial" w:hAnsi="Arial" w:cs="Arial"/>
                <w:sz w:val="22"/>
                <w:szCs w:val="22"/>
              </w:rPr>
            </w:pPr>
            <w:r>
              <w:rPr>
                <w:rFonts w:ascii="Arial" w:hAnsi="Arial" w:cs="Arial"/>
                <w:sz w:val="22"/>
                <w:szCs w:val="22"/>
              </w:rPr>
              <w:t>11</w:t>
            </w:r>
          </w:p>
        </w:tc>
        <w:tc>
          <w:tcPr>
            <w:tcW w:w="1152" w:type="dxa"/>
            <w:tcBorders>
              <w:top w:val="nil"/>
              <w:bottom w:val="nil"/>
            </w:tcBorders>
            <w:shd w:val="clear" w:color="auto" w:fill="auto"/>
          </w:tcPr>
          <w:p w14:paraId="42E35657" w14:textId="77777777" w:rsidR="000A3A95" w:rsidRDefault="00D27141" w:rsidP="000F00B0">
            <w:pPr>
              <w:jc w:val="right"/>
              <w:rPr>
                <w:rFonts w:ascii="Arial" w:hAnsi="Arial" w:cs="Arial"/>
                <w:sz w:val="22"/>
                <w:szCs w:val="22"/>
              </w:rPr>
            </w:pPr>
            <w:r>
              <w:rPr>
                <w:rFonts w:ascii="Arial" w:hAnsi="Arial" w:cs="Arial"/>
                <w:sz w:val="22"/>
                <w:szCs w:val="22"/>
              </w:rPr>
              <w:t>6.56</w:t>
            </w:r>
          </w:p>
        </w:tc>
      </w:tr>
      <w:tr w:rsidR="000A3A95" w14:paraId="5D6BABAF" w14:textId="77777777" w:rsidTr="005F6B19">
        <w:tc>
          <w:tcPr>
            <w:tcW w:w="1584" w:type="dxa"/>
            <w:tcBorders>
              <w:top w:val="nil"/>
              <w:bottom w:val="nil"/>
            </w:tcBorders>
          </w:tcPr>
          <w:p w14:paraId="506A81A1" w14:textId="77777777" w:rsidR="000A3A95" w:rsidRDefault="000A3A95" w:rsidP="005F6B19">
            <w:pPr>
              <w:rPr>
                <w:rFonts w:ascii="Arial" w:hAnsi="Arial" w:cs="Arial"/>
                <w:sz w:val="22"/>
                <w:szCs w:val="22"/>
              </w:rPr>
            </w:pPr>
            <w:r w:rsidRPr="00A4171D">
              <w:rPr>
                <w:rFonts w:ascii="Arial" w:hAnsi="Arial" w:cs="Arial"/>
                <w:sz w:val="22"/>
                <w:szCs w:val="22"/>
              </w:rPr>
              <w:t>August</w:t>
            </w:r>
          </w:p>
        </w:tc>
        <w:tc>
          <w:tcPr>
            <w:tcW w:w="1584" w:type="dxa"/>
            <w:tcBorders>
              <w:top w:val="nil"/>
              <w:bottom w:val="nil"/>
            </w:tcBorders>
          </w:tcPr>
          <w:p w14:paraId="20FBD54E" w14:textId="77777777" w:rsidR="000A3A95" w:rsidRDefault="00D27141" w:rsidP="00A86AE9">
            <w:pPr>
              <w:jc w:val="right"/>
              <w:rPr>
                <w:rFonts w:ascii="Arial" w:hAnsi="Arial" w:cs="Arial"/>
                <w:sz w:val="22"/>
                <w:szCs w:val="22"/>
              </w:rPr>
            </w:pPr>
            <w:r>
              <w:rPr>
                <w:rFonts w:ascii="Arial" w:hAnsi="Arial" w:cs="Arial"/>
                <w:sz w:val="22"/>
                <w:szCs w:val="22"/>
              </w:rPr>
              <w:t>3792</w:t>
            </w:r>
          </w:p>
        </w:tc>
        <w:tc>
          <w:tcPr>
            <w:tcW w:w="1584" w:type="dxa"/>
            <w:tcBorders>
              <w:top w:val="nil"/>
              <w:bottom w:val="nil"/>
              <w:right w:val="single" w:sz="2" w:space="0" w:color="auto"/>
            </w:tcBorders>
          </w:tcPr>
          <w:p w14:paraId="7832E6AD" w14:textId="77777777" w:rsidR="000A3A95" w:rsidRDefault="00D27141" w:rsidP="005F6B19">
            <w:pPr>
              <w:jc w:val="right"/>
              <w:rPr>
                <w:rFonts w:ascii="Arial" w:hAnsi="Arial" w:cs="Arial"/>
                <w:sz w:val="22"/>
                <w:szCs w:val="22"/>
              </w:rPr>
            </w:pPr>
            <w:r>
              <w:rPr>
                <w:rFonts w:ascii="Arial" w:hAnsi="Arial" w:cs="Arial"/>
                <w:sz w:val="22"/>
                <w:szCs w:val="22"/>
              </w:rPr>
              <w:t>1017</w:t>
            </w:r>
          </w:p>
        </w:tc>
        <w:tc>
          <w:tcPr>
            <w:tcW w:w="1584" w:type="dxa"/>
            <w:tcBorders>
              <w:top w:val="nil"/>
              <w:left w:val="single" w:sz="2" w:space="0" w:color="auto"/>
              <w:bottom w:val="nil"/>
            </w:tcBorders>
            <w:shd w:val="clear" w:color="auto" w:fill="auto"/>
          </w:tcPr>
          <w:p w14:paraId="53C876C7" w14:textId="77777777" w:rsidR="000A3A95" w:rsidRDefault="000F00B0" w:rsidP="005F6B19">
            <w:pPr>
              <w:jc w:val="right"/>
              <w:rPr>
                <w:rFonts w:ascii="Arial" w:hAnsi="Arial" w:cs="Arial"/>
                <w:sz w:val="22"/>
                <w:szCs w:val="22"/>
              </w:rPr>
            </w:pPr>
            <w:r>
              <w:rPr>
                <w:rFonts w:ascii="Arial" w:hAnsi="Arial" w:cs="Arial"/>
                <w:sz w:val="22"/>
                <w:szCs w:val="22"/>
              </w:rPr>
              <w:t>1.</w:t>
            </w:r>
            <w:r w:rsidR="00D27141">
              <w:rPr>
                <w:rFonts w:ascii="Arial" w:hAnsi="Arial" w:cs="Arial"/>
                <w:sz w:val="22"/>
                <w:szCs w:val="22"/>
              </w:rPr>
              <w:t>39</w:t>
            </w:r>
          </w:p>
        </w:tc>
        <w:tc>
          <w:tcPr>
            <w:tcW w:w="1296" w:type="dxa"/>
            <w:tcBorders>
              <w:top w:val="nil"/>
              <w:bottom w:val="nil"/>
            </w:tcBorders>
            <w:shd w:val="clear" w:color="auto" w:fill="auto"/>
          </w:tcPr>
          <w:p w14:paraId="4C819AEA" w14:textId="77777777" w:rsidR="000A3A95" w:rsidRDefault="00D27141" w:rsidP="005F6B19">
            <w:pPr>
              <w:jc w:val="right"/>
              <w:rPr>
                <w:rFonts w:ascii="Arial" w:hAnsi="Arial" w:cs="Arial"/>
                <w:sz w:val="22"/>
                <w:szCs w:val="22"/>
              </w:rPr>
            </w:pPr>
            <w:r>
              <w:rPr>
                <w:rFonts w:ascii="Arial" w:hAnsi="Arial" w:cs="Arial"/>
                <w:sz w:val="22"/>
                <w:szCs w:val="22"/>
              </w:rPr>
              <w:t>9</w:t>
            </w:r>
          </w:p>
        </w:tc>
        <w:tc>
          <w:tcPr>
            <w:tcW w:w="1296" w:type="dxa"/>
            <w:tcBorders>
              <w:top w:val="nil"/>
              <w:bottom w:val="nil"/>
            </w:tcBorders>
            <w:shd w:val="clear" w:color="auto" w:fill="auto"/>
          </w:tcPr>
          <w:p w14:paraId="2320EF0E" w14:textId="77777777" w:rsidR="000A3A95" w:rsidRDefault="00D27141" w:rsidP="005F6B19">
            <w:pPr>
              <w:jc w:val="right"/>
              <w:rPr>
                <w:rFonts w:ascii="Arial" w:hAnsi="Arial" w:cs="Arial"/>
                <w:sz w:val="22"/>
                <w:szCs w:val="22"/>
              </w:rPr>
            </w:pPr>
            <w:r>
              <w:rPr>
                <w:rFonts w:ascii="Arial" w:hAnsi="Arial" w:cs="Arial"/>
                <w:sz w:val="22"/>
                <w:szCs w:val="22"/>
              </w:rPr>
              <w:t>7</w:t>
            </w:r>
          </w:p>
        </w:tc>
        <w:tc>
          <w:tcPr>
            <w:tcW w:w="1152" w:type="dxa"/>
            <w:tcBorders>
              <w:top w:val="nil"/>
              <w:bottom w:val="nil"/>
            </w:tcBorders>
            <w:shd w:val="clear" w:color="auto" w:fill="auto"/>
          </w:tcPr>
          <w:p w14:paraId="417FC314" w14:textId="77777777" w:rsidR="000A3A95" w:rsidRDefault="00D27141" w:rsidP="005F6B19">
            <w:pPr>
              <w:jc w:val="right"/>
              <w:rPr>
                <w:rFonts w:ascii="Arial" w:hAnsi="Arial" w:cs="Arial"/>
                <w:sz w:val="22"/>
                <w:szCs w:val="22"/>
              </w:rPr>
            </w:pPr>
            <w:r>
              <w:rPr>
                <w:rFonts w:ascii="Arial" w:hAnsi="Arial" w:cs="Arial"/>
                <w:sz w:val="22"/>
                <w:szCs w:val="22"/>
              </w:rPr>
              <w:t>7.17</w:t>
            </w:r>
          </w:p>
        </w:tc>
      </w:tr>
      <w:tr w:rsidR="000A3A95" w14:paraId="6C555768" w14:textId="77777777" w:rsidTr="005F6B19">
        <w:tc>
          <w:tcPr>
            <w:tcW w:w="1584" w:type="dxa"/>
            <w:tcBorders>
              <w:top w:val="nil"/>
              <w:bottom w:val="nil"/>
            </w:tcBorders>
          </w:tcPr>
          <w:p w14:paraId="06A6351D" w14:textId="77777777" w:rsidR="000A3A95" w:rsidRDefault="000A3A95" w:rsidP="005F6B19">
            <w:pPr>
              <w:rPr>
                <w:rFonts w:ascii="Arial" w:hAnsi="Arial" w:cs="Arial"/>
                <w:sz w:val="22"/>
                <w:szCs w:val="22"/>
              </w:rPr>
            </w:pPr>
            <w:r w:rsidRPr="00A4171D">
              <w:rPr>
                <w:rFonts w:ascii="Arial" w:hAnsi="Arial" w:cs="Arial"/>
                <w:sz w:val="22"/>
                <w:szCs w:val="22"/>
              </w:rPr>
              <w:t>September</w:t>
            </w:r>
          </w:p>
        </w:tc>
        <w:tc>
          <w:tcPr>
            <w:tcW w:w="1584" w:type="dxa"/>
            <w:tcBorders>
              <w:top w:val="nil"/>
              <w:bottom w:val="nil"/>
            </w:tcBorders>
          </w:tcPr>
          <w:p w14:paraId="31505986" w14:textId="77777777" w:rsidR="000A3A95" w:rsidRDefault="00914E51" w:rsidP="005F6B19">
            <w:pPr>
              <w:jc w:val="right"/>
              <w:rPr>
                <w:rFonts w:ascii="Arial" w:hAnsi="Arial" w:cs="Arial"/>
                <w:sz w:val="22"/>
                <w:szCs w:val="22"/>
              </w:rPr>
            </w:pPr>
            <w:r>
              <w:rPr>
                <w:rFonts w:ascii="Arial" w:hAnsi="Arial" w:cs="Arial"/>
                <w:sz w:val="22"/>
                <w:szCs w:val="22"/>
              </w:rPr>
              <w:t>2513</w:t>
            </w:r>
          </w:p>
        </w:tc>
        <w:tc>
          <w:tcPr>
            <w:tcW w:w="1584" w:type="dxa"/>
            <w:tcBorders>
              <w:top w:val="nil"/>
              <w:bottom w:val="nil"/>
              <w:right w:val="single" w:sz="2" w:space="0" w:color="auto"/>
            </w:tcBorders>
          </w:tcPr>
          <w:p w14:paraId="72874829" w14:textId="77777777" w:rsidR="000A3A95" w:rsidRDefault="00914E51" w:rsidP="005F6B19">
            <w:pPr>
              <w:jc w:val="right"/>
              <w:rPr>
                <w:rFonts w:ascii="Arial" w:hAnsi="Arial" w:cs="Arial"/>
                <w:sz w:val="22"/>
                <w:szCs w:val="22"/>
              </w:rPr>
            </w:pPr>
            <w:r>
              <w:rPr>
                <w:rFonts w:ascii="Arial" w:hAnsi="Arial" w:cs="Arial"/>
                <w:sz w:val="22"/>
                <w:szCs w:val="22"/>
              </w:rPr>
              <w:t>1028</w:t>
            </w:r>
          </w:p>
        </w:tc>
        <w:tc>
          <w:tcPr>
            <w:tcW w:w="1584" w:type="dxa"/>
            <w:tcBorders>
              <w:top w:val="nil"/>
              <w:left w:val="single" w:sz="2" w:space="0" w:color="auto"/>
              <w:bottom w:val="nil"/>
            </w:tcBorders>
            <w:shd w:val="clear" w:color="auto" w:fill="auto"/>
          </w:tcPr>
          <w:p w14:paraId="4AE84EF8" w14:textId="77777777" w:rsidR="000A3A95" w:rsidRDefault="00914E51" w:rsidP="005F6B19">
            <w:pPr>
              <w:jc w:val="right"/>
              <w:rPr>
                <w:rFonts w:ascii="Arial" w:hAnsi="Arial" w:cs="Arial"/>
                <w:sz w:val="22"/>
                <w:szCs w:val="22"/>
              </w:rPr>
            </w:pPr>
            <w:r>
              <w:rPr>
                <w:rFonts w:ascii="Arial" w:hAnsi="Arial" w:cs="Arial"/>
                <w:sz w:val="22"/>
                <w:szCs w:val="22"/>
              </w:rPr>
              <w:t>2.94</w:t>
            </w:r>
          </w:p>
        </w:tc>
        <w:tc>
          <w:tcPr>
            <w:tcW w:w="1296" w:type="dxa"/>
            <w:tcBorders>
              <w:top w:val="nil"/>
              <w:bottom w:val="nil"/>
            </w:tcBorders>
            <w:shd w:val="clear" w:color="auto" w:fill="auto"/>
          </w:tcPr>
          <w:p w14:paraId="4D2A6685" w14:textId="77777777" w:rsidR="000A3A95" w:rsidRDefault="00914E51" w:rsidP="005F6B19">
            <w:pPr>
              <w:jc w:val="right"/>
              <w:rPr>
                <w:rFonts w:ascii="Arial" w:hAnsi="Arial" w:cs="Arial"/>
                <w:sz w:val="22"/>
                <w:szCs w:val="22"/>
              </w:rPr>
            </w:pPr>
            <w:r>
              <w:rPr>
                <w:rFonts w:ascii="Arial" w:hAnsi="Arial" w:cs="Arial"/>
                <w:sz w:val="22"/>
                <w:szCs w:val="22"/>
              </w:rPr>
              <w:t>29.4</w:t>
            </w:r>
          </w:p>
        </w:tc>
        <w:tc>
          <w:tcPr>
            <w:tcW w:w="1296" w:type="dxa"/>
            <w:tcBorders>
              <w:top w:val="nil"/>
              <w:bottom w:val="nil"/>
            </w:tcBorders>
            <w:shd w:val="clear" w:color="auto" w:fill="auto"/>
          </w:tcPr>
          <w:p w14:paraId="6EABE1C4" w14:textId="77777777" w:rsidR="000A3A95" w:rsidRDefault="00914E51" w:rsidP="005F6B19">
            <w:pPr>
              <w:jc w:val="right"/>
              <w:rPr>
                <w:rFonts w:ascii="Arial" w:hAnsi="Arial" w:cs="Arial"/>
                <w:sz w:val="22"/>
                <w:szCs w:val="22"/>
              </w:rPr>
            </w:pPr>
            <w:r>
              <w:rPr>
                <w:rFonts w:ascii="Arial" w:hAnsi="Arial" w:cs="Arial"/>
                <w:sz w:val="22"/>
                <w:szCs w:val="22"/>
              </w:rPr>
              <w:t>9</w:t>
            </w:r>
          </w:p>
        </w:tc>
        <w:tc>
          <w:tcPr>
            <w:tcW w:w="1152" w:type="dxa"/>
            <w:tcBorders>
              <w:top w:val="nil"/>
              <w:bottom w:val="nil"/>
            </w:tcBorders>
            <w:shd w:val="clear" w:color="auto" w:fill="auto"/>
          </w:tcPr>
          <w:p w14:paraId="53011A28" w14:textId="77777777" w:rsidR="000A3A95" w:rsidRDefault="00914E51" w:rsidP="00FA4235">
            <w:pPr>
              <w:jc w:val="right"/>
              <w:rPr>
                <w:rFonts w:ascii="Arial" w:hAnsi="Arial" w:cs="Arial"/>
                <w:sz w:val="22"/>
                <w:szCs w:val="22"/>
              </w:rPr>
            </w:pPr>
            <w:r>
              <w:rPr>
                <w:rFonts w:ascii="Arial" w:hAnsi="Arial" w:cs="Arial"/>
                <w:sz w:val="22"/>
                <w:szCs w:val="22"/>
              </w:rPr>
              <w:t>6.98</w:t>
            </w:r>
          </w:p>
        </w:tc>
      </w:tr>
      <w:tr w:rsidR="000A3A95" w14:paraId="7199E2FD" w14:textId="77777777" w:rsidTr="005F6B19">
        <w:tc>
          <w:tcPr>
            <w:tcW w:w="1584" w:type="dxa"/>
            <w:tcBorders>
              <w:top w:val="nil"/>
              <w:bottom w:val="nil"/>
            </w:tcBorders>
          </w:tcPr>
          <w:p w14:paraId="210719AF" w14:textId="77777777" w:rsidR="000A3A95" w:rsidRDefault="000A3A95" w:rsidP="005F6B19">
            <w:pPr>
              <w:rPr>
                <w:rFonts w:ascii="Arial" w:hAnsi="Arial" w:cs="Arial"/>
                <w:sz w:val="22"/>
                <w:szCs w:val="22"/>
              </w:rPr>
            </w:pPr>
            <w:r w:rsidRPr="00A4171D">
              <w:rPr>
                <w:rFonts w:ascii="Arial" w:hAnsi="Arial" w:cs="Arial"/>
                <w:sz w:val="22"/>
                <w:szCs w:val="22"/>
              </w:rPr>
              <w:t>October</w:t>
            </w:r>
          </w:p>
        </w:tc>
        <w:tc>
          <w:tcPr>
            <w:tcW w:w="1584" w:type="dxa"/>
            <w:tcBorders>
              <w:top w:val="nil"/>
              <w:bottom w:val="nil"/>
            </w:tcBorders>
          </w:tcPr>
          <w:p w14:paraId="28710D71" w14:textId="77777777" w:rsidR="000A3A95" w:rsidRDefault="00914E51" w:rsidP="005F6B19">
            <w:pPr>
              <w:jc w:val="right"/>
              <w:rPr>
                <w:rFonts w:ascii="Arial" w:hAnsi="Arial" w:cs="Arial"/>
                <w:sz w:val="22"/>
                <w:szCs w:val="22"/>
              </w:rPr>
            </w:pPr>
            <w:r>
              <w:rPr>
                <w:rFonts w:ascii="Arial" w:hAnsi="Arial" w:cs="Arial"/>
                <w:sz w:val="22"/>
                <w:szCs w:val="22"/>
              </w:rPr>
              <w:t>2663</w:t>
            </w:r>
          </w:p>
        </w:tc>
        <w:tc>
          <w:tcPr>
            <w:tcW w:w="1584" w:type="dxa"/>
            <w:tcBorders>
              <w:top w:val="nil"/>
              <w:bottom w:val="nil"/>
              <w:right w:val="single" w:sz="2" w:space="0" w:color="auto"/>
            </w:tcBorders>
          </w:tcPr>
          <w:p w14:paraId="141D6ABD" w14:textId="77777777" w:rsidR="000A3A95" w:rsidRDefault="00914E51" w:rsidP="005F6B19">
            <w:pPr>
              <w:jc w:val="right"/>
              <w:rPr>
                <w:rFonts w:ascii="Arial" w:hAnsi="Arial" w:cs="Arial"/>
                <w:sz w:val="22"/>
                <w:szCs w:val="22"/>
              </w:rPr>
            </w:pPr>
            <w:r>
              <w:rPr>
                <w:rFonts w:ascii="Arial" w:hAnsi="Arial" w:cs="Arial"/>
                <w:sz w:val="22"/>
                <w:szCs w:val="22"/>
              </w:rPr>
              <w:t>1014</w:t>
            </w:r>
          </w:p>
        </w:tc>
        <w:tc>
          <w:tcPr>
            <w:tcW w:w="1584" w:type="dxa"/>
            <w:tcBorders>
              <w:top w:val="nil"/>
              <w:left w:val="single" w:sz="2" w:space="0" w:color="auto"/>
              <w:bottom w:val="nil"/>
            </w:tcBorders>
            <w:shd w:val="clear" w:color="auto" w:fill="auto"/>
          </w:tcPr>
          <w:p w14:paraId="4794A176" w14:textId="77777777" w:rsidR="000A3A95" w:rsidRDefault="00914E51" w:rsidP="005F6B19">
            <w:pPr>
              <w:jc w:val="right"/>
              <w:rPr>
                <w:rFonts w:ascii="Arial" w:hAnsi="Arial" w:cs="Arial"/>
                <w:sz w:val="22"/>
                <w:szCs w:val="22"/>
              </w:rPr>
            </w:pPr>
            <w:r>
              <w:rPr>
                <w:rFonts w:ascii="Arial" w:hAnsi="Arial" w:cs="Arial"/>
                <w:sz w:val="22"/>
                <w:szCs w:val="22"/>
              </w:rPr>
              <w:t>19.83</w:t>
            </w:r>
          </w:p>
        </w:tc>
        <w:tc>
          <w:tcPr>
            <w:tcW w:w="1296" w:type="dxa"/>
            <w:tcBorders>
              <w:top w:val="nil"/>
              <w:bottom w:val="nil"/>
            </w:tcBorders>
            <w:shd w:val="clear" w:color="auto" w:fill="auto"/>
          </w:tcPr>
          <w:p w14:paraId="2C030CAD" w14:textId="77777777" w:rsidR="000A3A95" w:rsidRDefault="00914E51" w:rsidP="005F6B19">
            <w:pPr>
              <w:jc w:val="right"/>
              <w:rPr>
                <w:rFonts w:ascii="Arial" w:hAnsi="Arial" w:cs="Arial"/>
                <w:sz w:val="22"/>
                <w:szCs w:val="22"/>
              </w:rPr>
            </w:pPr>
            <w:r>
              <w:rPr>
                <w:rFonts w:ascii="Arial" w:hAnsi="Arial" w:cs="Arial"/>
                <w:sz w:val="22"/>
                <w:szCs w:val="22"/>
              </w:rPr>
              <w:t>20</w:t>
            </w:r>
          </w:p>
        </w:tc>
        <w:tc>
          <w:tcPr>
            <w:tcW w:w="1296" w:type="dxa"/>
            <w:tcBorders>
              <w:top w:val="nil"/>
              <w:bottom w:val="nil"/>
            </w:tcBorders>
            <w:shd w:val="clear" w:color="auto" w:fill="auto"/>
          </w:tcPr>
          <w:p w14:paraId="0C0A1667" w14:textId="77777777" w:rsidR="000A3A95" w:rsidRDefault="00914E51" w:rsidP="00914E51">
            <w:pPr>
              <w:tabs>
                <w:tab w:val="center" w:pos="540"/>
                <w:tab w:val="right" w:pos="1080"/>
              </w:tabs>
              <w:jc w:val="right"/>
              <w:rPr>
                <w:rFonts w:ascii="Arial" w:hAnsi="Arial" w:cs="Arial"/>
                <w:sz w:val="22"/>
                <w:szCs w:val="22"/>
              </w:rPr>
            </w:pPr>
            <w:r>
              <w:rPr>
                <w:rFonts w:ascii="Arial" w:hAnsi="Arial" w:cs="Arial"/>
                <w:sz w:val="22"/>
                <w:szCs w:val="22"/>
              </w:rPr>
              <w:t>158</w:t>
            </w:r>
          </w:p>
        </w:tc>
        <w:tc>
          <w:tcPr>
            <w:tcW w:w="1152" w:type="dxa"/>
            <w:tcBorders>
              <w:top w:val="nil"/>
              <w:bottom w:val="nil"/>
            </w:tcBorders>
            <w:shd w:val="clear" w:color="auto" w:fill="auto"/>
          </w:tcPr>
          <w:p w14:paraId="7A0A20D1" w14:textId="77777777" w:rsidR="000A3A95" w:rsidRDefault="00914E51" w:rsidP="005F6B19">
            <w:pPr>
              <w:jc w:val="right"/>
              <w:rPr>
                <w:rFonts w:ascii="Arial" w:hAnsi="Arial" w:cs="Arial"/>
                <w:sz w:val="22"/>
                <w:szCs w:val="22"/>
              </w:rPr>
            </w:pPr>
            <w:r>
              <w:rPr>
                <w:rFonts w:ascii="Arial" w:hAnsi="Arial" w:cs="Arial"/>
                <w:sz w:val="22"/>
                <w:szCs w:val="22"/>
              </w:rPr>
              <w:t>7.02</w:t>
            </w:r>
          </w:p>
        </w:tc>
      </w:tr>
      <w:tr w:rsidR="000A3A95" w14:paraId="5A07B0BF" w14:textId="77777777" w:rsidTr="005F6B19">
        <w:tc>
          <w:tcPr>
            <w:tcW w:w="1584" w:type="dxa"/>
            <w:tcBorders>
              <w:top w:val="nil"/>
              <w:bottom w:val="nil"/>
            </w:tcBorders>
          </w:tcPr>
          <w:p w14:paraId="37A607DC" w14:textId="77777777" w:rsidR="000A3A95" w:rsidRDefault="000A3A95" w:rsidP="005F6B19">
            <w:pPr>
              <w:rPr>
                <w:rFonts w:ascii="Arial" w:hAnsi="Arial" w:cs="Arial"/>
                <w:sz w:val="22"/>
                <w:szCs w:val="22"/>
              </w:rPr>
            </w:pPr>
            <w:r w:rsidRPr="00A4171D">
              <w:rPr>
                <w:rFonts w:ascii="Arial" w:hAnsi="Arial" w:cs="Arial"/>
                <w:sz w:val="22"/>
                <w:szCs w:val="22"/>
              </w:rPr>
              <w:t>November</w:t>
            </w:r>
          </w:p>
        </w:tc>
        <w:tc>
          <w:tcPr>
            <w:tcW w:w="1584" w:type="dxa"/>
            <w:tcBorders>
              <w:top w:val="nil"/>
              <w:bottom w:val="nil"/>
            </w:tcBorders>
          </w:tcPr>
          <w:p w14:paraId="778857D0" w14:textId="77777777" w:rsidR="000A3A95" w:rsidRDefault="00C25102" w:rsidP="005F6B19">
            <w:pPr>
              <w:jc w:val="right"/>
              <w:rPr>
                <w:rFonts w:ascii="Arial" w:hAnsi="Arial" w:cs="Arial"/>
                <w:sz w:val="22"/>
                <w:szCs w:val="22"/>
              </w:rPr>
            </w:pPr>
            <w:r>
              <w:rPr>
                <w:rFonts w:ascii="Arial" w:hAnsi="Arial" w:cs="Arial"/>
                <w:sz w:val="22"/>
                <w:szCs w:val="22"/>
              </w:rPr>
              <w:t>3905</w:t>
            </w:r>
          </w:p>
        </w:tc>
        <w:tc>
          <w:tcPr>
            <w:tcW w:w="1584" w:type="dxa"/>
            <w:tcBorders>
              <w:top w:val="nil"/>
              <w:bottom w:val="nil"/>
              <w:right w:val="single" w:sz="2" w:space="0" w:color="auto"/>
            </w:tcBorders>
          </w:tcPr>
          <w:p w14:paraId="449DBF0C" w14:textId="77777777" w:rsidR="000A3A95" w:rsidRDefault="00C25102" w:rsidP="0051377D">
            <w:pPr>
              <w:jc w:val="right"/>
              <w:rPr>
                <w:rFonts w:ascii="Arial" w:hAnsi="Arial" w:cs="Arial"/>
                <w:sz w:val="22"/>
                <w:szCs w:val="22"/>
              </w:rPr>
            </w:pPr>
            <w:r>
              <w:rPr>
                <w:rFonts w:ascii="Arial" w:hAnsi="Arial" w:cs="Arial"/>
                <w:sz w:val="22"/>
                <w:szCs w:val="22"/>
              </w:rPr>
              <w:t>1058</w:t>
            </w:r>
          </w:p>
        </w:tc>
        <w:tc>
          <w:tcPr>
            <w:tcW w:w="1584" w:type="dxa"/>
            <w:tcBorders>
              <w:top w:val="nil"/>
              <w:left w:val="single" w:sz="2" w:space="0" w:color="auto"/>
              <w:bottom w:val="nil"/>
            </w:tcBorders>
            <w:shd w:val="clear" w:color="auto" w:fill="auto"/>
          </w:tcPr>
          <w:p w14:paraId="72B70C31" w14:textId="77777777" w:rsidR="000A3A95" w:rsidRDefault="00914E51" w:rsidP="005F6B19">
            <w:pPr>
              <w:jc w:val="right"/>
              <w:rPr>
                <w:rFonts w:ascii="Arial" w:hAnsi="Arial" w:cs="Arial"/>
                <w:sz w:val="22"/>
                <w:szCs w:val="22"/>
              </w:rPr>
            </w:pPr>
            <w:r>
              <w:rPr>
                <w:rFonts w:ascii="Arial" w:hAnsi="Arial" w:cs="Arial"/>
                <w:sz w:val="22"/>
                <w:szCs w:val="22"/>
              </w:rPr>
              <w:t>3.51</w:t>
            </w:r>
          </w:p>
        </w:tc>
        <w:tc>
          <w:tcPr>
            <w:tcW w:w="1296" w:type="dxa"/>
            <w:tcBorders>
              <w:top w:val="nil"/>
              <w:bottom w:val="nil"/>
            </w:tcBorders>
            <w:shd w:val="clear" w:color="auto" w:fill="auto"/>
          </w:tcPr>
          <w:p w14:paraId="735BB606" w14:textId="77777777" w:rsidR="000A3A95" w:rsidRDefault="00914E51" w:rsidP="005F6B19">
            <w:pPr>
              <w:jc w:val="right"/>
              <w:rPr>
                <w:rFonts w:ascii="Arial" w:hAnsi="Arial" w:cs="Arial"/>
                <w:sz w:val="22"/>
                <w:szCs w:val="22"/>
              </w:rPr>
            </w:pPr>
            <w:r>
              <w:rPr>
                <w:rFonts w:ascii="Arial" w:hAnsi="Arial" w:cs="Arial"/>
                <w:sz w:val="22"/>
                <w:szCs w:val="22"/>
              </w:rPr>
              <w:t>41.4</w:t>
            </w:r>
          </w:p>
        </w:tc>
        <w:tc>
          <w:tcPr>
            <w:tcW w:w="1296" w:type="dxa"/>
            <w:tcBorders>
              <w:top w:val="nil"/>
              <w:bottom w:val="nil"/>
            </w:tcBorders>
            <w:shd w:val="clear" w:color="auto" w:fill="auto"/>
          </w:tcPr>
          <w:p w14:paraId="2062F8B2" w14:textId="77777777" w:rsidR="000A3A95" w:rsidRDefault="00914E51" w:rsidP="005F6B19">
            <w:pPr>
              <w:jc w:val="right"/>
              <w:rPr>
                <w:rFonts w:ascii="Arial" w:hAnsi="Arial" w:cs="Arial"/>
                <w:sz w:val="22"/>
                <w:szCs w:val="22"/>
              </w:rPr>
            </w:pPr>
            <w:r>
              <w:rPr>
                <w:rFonts w:ascii="Arial" w:hAnsi="Arial" w:cs="Arial"/>
                <w:sz w:val="22"/>
                <w:szCs w:val="22"/>
              </w:rPr>
              <w:t>9</w:t>
            </w:r>
          </w:p>
        </w:tc>
        <w:tc>
          <w:tcPr>
            <w:tcW w:w="1152" w:type="dxa"/>
            <w:tcBorders>
              <w:top w:val="nil"/>
              <w:bottom w:val="nil"/>
            </w:tcBorders>
            <w:shd w:val="clear" w:color="auto" w:fill="auto"/>
          </w:tcPr>
          <w:p w14:paraId="0FEB8987" w14:textId="77777777" w:rsidR="000A3A95" w:rsidRDefault="00914E51" w:rsidP="005F6B19">
            <w:pPr>
              <w:jc w:val="right"/>
              <w:rPr>
                <w:rFonts w:ascii="Arial" w:hAnsi="Arial" w:cs="Arial"/>
                <w:sz w:val="22"/>
                <w:szCs w:val="22"/>
              </w:rPr>
            </w:pPr>
            <w:r>
              <w:rPr>
                <w:rFonts w:ascii="Arial" w:hAnsi="Arial" w:cs="Arial"/>
                <w:sz w:val="22"/>
                <w:szCs w:val="22"/>
              </w:rPr>
              <w:t>6.31</w:t>
            </w:r>
          </w:p>
        </w:tc>
      </w:tr>
      <w:tr w:rsidR="000A3A95" w14:paraId="79711670" w14:textId="77777777" w:rsidTr="005F6B19">
        <w:tc>
          <w:tcPr>
            <w:tcW w:w="1584" w:type="dxa"/>
            <w:tcBorders>
              <w:top w:val="nil"/>
              <w:bottom w:val="nil"/>
            </w:tcBorders>
          </w:tcPr>
          <w:p w14:paraId="74146BC5" w14:textId="77777777" w:rsidR="000A3A95" w:rsidRPr="00A4171D" w:rsidRDefault="000A3A95" w:rsidP="005F6B19">
            <w:pPr>
              <w:rPr>
                <w:rFonts w:ascii="Arial" w:hAnsi="Arial" w:cs="Arial"/>
                <w:sz w:val="22"/>
                <w:szCs w:val="22"/>
              </w:rPr>
            </w:pPr>
            <w:r w:rsidRPr="00A4171D">
              <w:rPr>
                <w:rFonts w:ascii="Arial" w:hAnsi="Arial" w:cs="Arial"/>
                <w:sz w:val="22"/>
                <w:szCs w:val="22"/>
              </w:rPr>
              <w:t>December</w:t>
            </w:r>
          </w:p>
        </w:tc>
        <w:tc>
          <w:tcPr>
            <w:tcW w:w="1584" w:type="dxa"/>
            <w:tcBorders>
              <w:top w:val="nil"/>
              <w:bottom w:val="nil"/>
            </w:tcBorders>
          </w:tcPr>
          <w:p w14:paraId="4E776358" w14:textId="77777777" w:rsidR="000A3A95" w:rsidRDefault="00C25102" w:rsidP="005F6B19">
            <w:pPr>
              <w:jc w:val="right"/>
              <w:rPr>
                <w:rFonts w:ascii="Arial" w:hAnsi="Arial" w:cs="Arial"/>
                <w:sz w:val="22"/>
                <w:szCs w:val="22"/>
              </w:rPr>
            </w:pPr>
            <w:r>
              <w:rPr>
                <w:rFonts w:ascii="Arial" w:hAnsi="Arial" w:cs="Arial"/>
                <w:sz w:val="22"/>
                <w:szCs w:val="22"/>
              </w:rPr>
              <w:t>4189</w:t>
            </w:r>
          </w:p>
        </w:tc>
        <w:tc>
          <w:tcPr>
            <w:tcW w:w="1584" w:type="dxa"/>
            <w:tcBorders>
              <w:top w:val="nil"/>
              <w:bottom w:val="nil"/>
              <w:right w:val="single" w:sz="2" w:space="0" w:color="auto"/>
            </w:tcBorders>
          </w:tcPr>
          <w:p w14:paraId="552B0DB2" w14:textId="77777777" w:rsidR="000A3A95" w:rsidRDefault="00C25102" w:rsidP="005F6B19">
            <w:pPr>
              <w:jc w:val="right"/>
              <w:rPr>
                <w:rFonts w:ascii="Arial" w:hAnsi="Arial" w:cs="Arial"/>
                <w:sz w:val="22"/>
                <w:szCs w:val="22"/>
              </w:rPr>
            </w:pPr>
            <w:r>
              <w:rPr>
                <w:rFonts w:ascii="Arial" w:hAnsi="Arial" w:cs="Arial"/>
                <w:sz w:val="22"/>
                <w:szCs w:val="22"/>
              </w:rPr>
              <w:t>966</w:t>
            </w:r>
          </w:p>
        </w:tc>
        <w:tc>
          <w:tcPr>
            <w:tcW w:w="1584" w:type="dxa"/>
            <w:tcBorders>
              <w:top w:val="nil"/>
              <w:left w:val="single" w:sz="2" w:space="0" w:color="auto"/>
              <w:bottom w:val="nil"/>
            </w:tcBorders>
            <w:shd w:val="clear" w:color="auto" w:fill="auto"/>
          </w:tcPr>
          <w:p w14:paraId="6FB940A0" w14:textId="77777777" w:rsidR="000A3A95" w:rsidRDefault="00C25102" w:rsidP="005F6B19">
            <w:pPr>
              <w:jc w:val="right"/>
              <w:rPr>
                <w:rFonts w:ascii="Arial" w:hAnsi="Arial" w:cs="Arial"/>
                <w:sz w:val="22"/>
                <w:szCs w:val="22"/>
              </w:rPr>
            </w:pPr>
            <w:r>
              <w:rPr>
                <w:rFonts w:ascii="Arial" w:hAnsi="Arial" w:cs="Arial"/>
                <w:sz w:val="22"/>
                <w:szCs w:val="22"/>
              </w:rPr>
              <w:t>3.74</w:t>
            </w:r>
          </w:p>
        </w:tc>
        <w:tc>
          <w:tcPr>
            <w:tcW w:w="1296" w:type="dxa"/>
            <w:tcBorders>
              <w:top w:val="nil"/>
              <w:bottom w:val="nil"/>
            </w:tcBorders>
            <w:shd w:val="clear" w:color="auto" w:fill="auto"/>
          </w:tcPr>
          <w:p w14:paraId="30F12799" w14:textId="77777777" w:rsidR="000A3A95" w:rsidRDefault="00C25102" w:rsidP="005F6B19">
            <w:pPr>
              <w:jc w:val="right"/>
              <w:rPr>
                <w:rFonts w:ascii="Arial" w:hAnsi="Arial" w:cs="Arial"/>
                <w:sz w:val="22"/>
                <w:szCs w:val="22"/>
              </w:rPr>
            </w:pPr>
            <w:r>
              <w:rPr>
                <w:rFonts w:ascii="Arial" w:hAnsi="Arial" w:cs="Arial"/>
                <w:sz w:val="22"/>
                <w:szCs w:val="22"/>
              </w:rPr>
              <w:t>25.7</w:t>
            </w:r>
          </w:p>
        </w:tc>
        <w:tc>
          <w:tcPr>
            <w:tcW w:w="1296" w:type="dxa"/>
            <w:tcBorders>
              <w:top w:val="nil"/>
              <w:bottom w:val="nil"/>
            </w:tcBorders>
            <w:shd w:val="clear" w:color="auto" w:fill="auto"/>
          </w:tcPr>
          <w:p w14:paraId="2E88DA98" w14:textId="77777777" w:rsidR="000A3A95" w:rsidRDefault="00C25102" w:rsidP="005F6B19">
            <w:pPr>
              <w:jc w:val="right"/>
              <w:rPr>
                <w:rFonts w:ascii="Arial" w:hAnsi="Arial" w:cs="Arial"/>
                <w:sz w:val="22"/>
                <w:szCs w:val="22"/>
              </w:rPr>
            </w:pPr>
            <w:r>
              <w:rPr>
                <w:rFonts w:ascii="Arial" w:hAnsi="Arial" w:cs="Arial"/>
                <w:sz w:val="22"/>
                <w:szCs w:val="22"/>
              </w:rPr>
              <w:t>7</w:t>
            </w:r>
          </w:p>
        </w:tc>
        <w:tc>
          <w:tcPr>
            <w:tcW w:w="1152" w:type="dxa"/>
            <w:tcBorders>
              <w:top w:val="nil"/>
              <w:bottom w:val="nil"/>
            </w:tcBorders>
            <w:shd w:val="clear" w:color="auto" w:fill="auto"/>
          </w:tcPr>
          <w:p w14:paraId="5336D408" w14:textId="77777777" w:rsidR="000A3A95" w:rsidRDefault="00C25102" w:rsidP="005F6B19">
            <w:pPr>
              <w:jc w:val="right"/>
              <w:rPr>
                <w:rFonts w:ascii="Arial" w:hAnsi="Arial" w:cs="Arial"/>
                <w:sz w:val="22"/>
                <w:szCs w:val="22"/>
              </w:rPr>
            </w:pPr>
            <w:r>
              <w:rPr>
                <w:rFonts w:ascii="Arial" w:hAnsi="Arial" w:cs="Arial"/>
                <w:sz w:val="22"/>
                <w:szCs w:val="22"/>
              </w:rPr>
              <w:t>6.6</w:t>
            </w:r>
          </w:p>
        </w:tc>
      </w:tr>
      <w:tr w:rsidR="000A3A95" w14:paraId="3A94DDAA" w14:textId="77777777" w:rsidTr="005F6B19">
        <w:tc>
          <w:tcPr>
            <w:tcW w:w="1584" w:type="dxa"/>
            <w:tcBorders>
              <w:top w:val="nil"/>
              <w:bottom w:val="nil"/>
            </w:tcBorders>
          </w:tcPr>
          <w:p w14:paraId="0276B73C" w14:textId="77777777" w:rsidR="000A3A95" w:rsidRPr="00A4171D" w:rsidRDefault="000A3A95" w:rsidP="005F6B19">
            <w:pPr>
              <w:rPr>
                <w:rFonts w:ascii="Arial" w:hAnsi="Arial" w:cs="Arial"/>
                <w:sz w:val="22"/>
                <w:szCs w:val="22"/>
              </w:rPr>
            </w:pPr>
            <w:r w:rsidRPr="00A4171D">
              <w:rPr>
                <w:rFonts w:ascii="Arial" w:hAnsi="Arial" w:cs="Arial"/>
                <w:sz w:val="22"/>
                <w:szCs w:val="22"/>
              </w:rPr>
              <w:t>January</w:t>
            </w:r>
          </w:p>
        </w:tc>
        <w:tc>
          <w:tcPr>
            <w:tcW w:w="1584" w:type="dxa"/>
            <w:tcBorders>
              <w:top w:val="nil"/>
              <w:bottom w:val="nil"/>
            </w:tcBorders>
          </w:tcPr>
          <w:p w14:paraId="1F6025AE" w14:textId="77777777" w:rsidR="000A3A95" w:rsidRPr="00A4171D" w:rsidRDefault="00C25102" w:rsidP="005F6B19">
            <w:pPr>
              <w:jc w:val="right"/>
              <w:rPr>
                <w:rFonts w:ascii="Arial" w:hAnsi="Arial" w:cs="Arial"/>
                <w:sz w:val="22"/>
                <w:szCs w:val="22"/>
              </w:rPr>
            </w:pPr>
            <w:r>
              <w:rPr>
                <w:rFonts w:ascii="Arial" w:hAnsi="Arial" w:cs="Arial"/>
                <w:sz w:val="22"/>
                <w:szCs w:val="22"/>
              </w:rPr>
              <w:t>3650</w:t>
            </w:r>
          </w:p>
        </w:tc>
        <w:tc>
          <w:tcPr>
            <w:tcW w:w="1584" w:type="dxa"/>
            <w:tcBorders>
              <w:top w:val="nil"/>
              <w:bottom w:val="nil"/>
              <w:right w:val="single" w:sz="2" w:space="0" w:color="auto"/>
            </w:tcBorders>
          </w:tcPr>
          <w:p w14:paraId="4692567C" w14:textId="77777777" w:rsidR="000A3A95" w:rsidRPr="00A4171D" w:rsidRDefault="00C25102" w:rsidP="005F6B19">
            <w:pPr>
              <w:jc w:val="right"/>
              <w:rPr>
                <w:rFonts w:ascii="Arial" w:hAnsi="Arial" w:cs="Arial"/>
                <w:sz w:val="22"/>
                <w:szCs w:val="22"/>
              </w:rPr>
            </w:pPr>
            <w:r>
              <w:rPr>
                <w:rFonts w:ascii="Arial" w:hAnsi="Arial" w:cs="Arial"/>
                <w:sz w:val="22"/>
                <w:szCs w:val="22"/>
              </w:rPr>
              <w:t>1061</w:t>
            </w:r>
          </w:p>
        </w:tc>
        <w:tc>
          <w:tcPr>
            <w:tcW w:w="1584" w:type="dxa"/>
            <w:tcBorders>
              <w:top w:val="nil"/>
              <w:left w:val="single" w:sz="2" w:space="0" w:color="auto"/>
              <w:bottom w:val="nil"/>
            </w:tcBorders>
            <w:shd w:val="clear" w:color="auto" w:fill="auto"/>
          </w:tcPr>
          <w:p w14:paraId="770CAE75" w14:textId="77777777" w:rsidR="000A3A95" w:rsidRPr="00A4171D" w:rsidRDefault="00C25102" w:rsidP="005F6B19">
            <w:pPr>
              <w:jc w:val="right"/>
              <w:rPr>
                <w:rFonts w:ascii="Arial" w:hAnsi="Arial" w:cs="Arial"/>
                <w:sz w:val="22"/>
                <w:szCs w:val="22"/>
              </w:rPr>
            </w:pPr>
            <w:r>
              <w:rPr>
                <w:rFonts w:ascii="Arial" w:hAnsi="Arial" w:cs="Arial"/>
                <w:sz w:val="22"/>
                <w:szCs w:val="22"/>
              </w:rPr>
              <w:t>2.25</w:t>
            </w:r>
          </w:p>
        </w:tc>
        <w:tc>
          <w:tcPr>
            <w:tcW w:w="1296" w:type="dxa"/>
            <w:tcBorders>
              <w:top w:val="nil"/>
              <w:bottom w:val="nil"/>
            </w:tcBorders>
            <w:shd w:val="clear" w:color="auto" w:fill="auto"/>
          </w:tcPr>
          <w:p w14:paraId="3C8DAF6C" w14:textId="77777777" w:rsidR="000A3A95" w:rsidRPr="00A4171D" w:rsidRDefault="00C25102" w:rsidP="005F6B19">
            <w:pPr>
              <w:jc w:val="right"/>
              <w:rPr>
                <w:rFonts w:ascii="Arial" w:hAnsi="Arial" w:cs="Arial"/>
                <w:sz w:val="22"/>
                <w:szCs w:val="22"/>
              </w:rPr>
            </w:pPr>
            <w:r>
              <w:rPr>
                <w:rFonts w:ascii="Arial" w:hAnsi="Arial" w:cs="Arial"/>
                <w:sz w:val="22"/>
                <w:szCs w:val="22"/>
              </w:rPr>
              <w:t>13.1</w:t>
            </w:r>
          </w:p>
        </w:tc>
        <w:tc>
          <w:tcPr>
            <w:tcW w:w="1296" w:type="dxa"/>
            <w:tcBorders>
              <w:top w:val="nil"/>
              <w:bottom w:val="nil"/>
            </w:tcBorders>
            <w:shd w:val="clear" w:color="auto" w:fill="auto"/>
          </w:tcPr>
          <w:p w14:paraId="228F91E3" w14:textId="77777777" w:rsidR="000A3A95" w:rsidRPr="00A4171D" w:rsidRDefault="00C25102" w:rsidP="005F6B19">
            <w:pPr>
              <w:jc w:val="right"/>
              <w:rPr>
                <w:rFonts w:ascii="Arial" w:hAnsi="Arial" w:cs="Arial"/>
                <w:sz w:val="22"/>
                <w:szCs w:val="22"/>
              </w:rPr>
            </w:pPr>
            <w:r>
              <w:rPr>
                <w:rFonts w:ascii="Arial" w:hAnsi="Arial" w:cs="Arial"/>
                <w:sz w:val="22"/>
                <w:szCs w:val="22"/>
              </w:rPr>
              <w:t>4</w:t>
            </w:r>
          </w:p>
        </w:tc>
        <w:tc>
          <w:tcPr>
            <w:tcW w:w="1152" w:type="dxa"/>
            <w:tcBorders>
              <w:top w:val="nil"/>
              <w:bottom w:val="nil"/>
            </w:tcBorders>
            <w:shd w:val="clear" w:color="auto" w:fill="auto"/>
          </w:tcPr>
          <w:p w14:paraId="78DC6829" w14:textId="77777777" w:rsidR="000A3A95" w:rsidRPr="00A4171D" w:rsidRDefault="00C25102" w:rsidP="005F6B19">
            <w:pPr>
              <w:jc w:val="right"/>
              <w:rPr>
                <w:rFonts w:ascii="Arial" w:hAnsi="Arial" w:cs="Arial"/>
                <w:sz w:val="22"/>
                <w:szCs w:val="22"/>
              </w:rPr>
            </w:pPr>
            <w:r>
              <w:rPr>
                <w:rFonts w:ascii="Arial" w:hAnsi="Arial" w:cs="Arial"/>
                <w:sz w:val="22"/>
                <w:szCs w:val="22"/>
              </w:rPr>
              <w:t>6.87</w:t>
            </w:r>
          </w:p>
        </w:tc>
      </w:tr>
      <w:tr w:rsidR="000A3A95" w:rsidRPr="0051377D" w14:paraId="19619317" w14:textId="77777777" w:rsidTr="005F6B19">
        <w:tc>
          <w:tcPr>
            <w:tcW w:w="1584" w:type="dxa"/>
            <w:tcBorders>
              <w:top w:val="nil"/>
              <w:bottom w:val="nil"/>
            </w:tcBorders>
          </w:tcPr>
          <w:p w14:paraId="7C088477" w14:textId="77777777" w:rsidR="000A3A95" w:rsidRPr="00A4171D" w:rsidRDefault="000A3A95" w:rsidP="0051377D">
            <w:pPr>
              <w:rPr>
                <w:rFonts w:ascii="Arial" w:hAnsi="Arial" w:cs="Arial"/>
                <w:sz w:val="22"/>
                <w:szCs w:val="22"/>
              </w:rPr>
            </w:pPr>
            <w:r w:rsidRPr="00A4171D">
              <w:rPr>
                <w:rFonts w:ascii="Arial" w:hAnsi="Arial" w:cs="Arial"/>
                <w:sz w:val="22"/>
                <w:szCs w:val="22"/>
              </w:rPr>
              <w:t>February</w:t>
            </w:r>
          </w:p>
        </w:tc>
        <w:tc>
          <w:tcPr>
            <w:tcW w:w="1584" w:type="dxa"/>
            <w:tcBorders>
              <w:top w:val="nil"/>
              <w:bottom w:val="nil"/>
            </w:tcBorders>
          </w:tcPr>
          <w:p w14:paraId="6DCED4E5" w14:textId="77777777" w:rsidR="000A3A95" w:rsidRPr="00A4171D" w:rsidRDefault="00C25102" w:rsidP="005F6B19">
            <w:pPr>
              <w:jc w:val="right"/>
              <w:rPr>
                <w:rFonts w:ascii="Arial" w:hAnsi="Arial" w:cs="Arial"/>
                <w:sz w:val="22"/>
                <w:szCs w:val="22"/>
              </w:rPr>
            </w:pPr>
            <w:r>
              <w:rPr>
                <w:rFonts w:ascii="Arial" w:hAnsi="Arial" w:cs="Arial"/>
                <w:sz w:val="22"/>
                <w:szCs w:val="22"/>
              </w:rPr>
              <w:t>5565</w:t>
            </w:r>
          </w:p>
        </w:tc>
        <w:tc>
          <w:tcPr>
            <w:tcW w:w="1584" w:type="dxa"/>
            <w:tcBorders>
              <w:top w:val="nil"/>
              <w:bottom w:val="nil"/>
              <w:right w:val="single" w:sz="2" w:space="0" w:color="auto"/>
            </w:tcBorders>
          </w:tcPr>
          <w:p w14:paraId="32CA4536" w14:textId="77777777" w:rsidR="000A3A95" w:rsidRPr="00A4171D" w:rsidRDefault="00C25102" w:rsidP="005F6B19">
            <w:pPr>
              <w:jc w:val="right"/>
              <w:rPr>
                <w:rFonts w:ascii="Arial" w:hAnsi="Arial" w:cs="Arial"/>
                <w:sz w:val="22"/>
                <w:szCs w:val="22"/>
              </w:rPr>
            </w:pPr>
            <w:r>
              <w:rPr>
                <w:rFonts w:ascii="Arial" w:hAnsi="Arial" w:cs="Arial"/>
                <w:sz w:val="22"/>
                <w:szCs w:val="22"/>
              </w:rPr>
              <w:t>1900</w:t>
            </w:r>
          </w:p>
        </w:tc>
        <w:tc>
          <w:tcPr>
            <w:tcW w:w="1584" w:type="dxa"/>
            <w:tcBorders>
              <w:top w:val="nil"/>
              <w:left w:val="single" w:sz="2" w:space="0" w:color="auto"/>
              <w:bottom w:val="nil"/>
            </w:tcBorders>
            <w:shd w:val="clear" w:color="auto" w:fill="auto"/>
          </w:tcPr>
          <w:p w14:paraId="14CDF160" w14:textId="77777777" w:rsidR="000A3A95" w:rsidRPr="00A4171D" w:rsidRDefault="00C25102" w:rsidP="005F6B19">
            <w:pPr>
              <w:jc w:val="right"/>
              <w:rPr>
                <w:rFonts w:ascii="Arial" w:hAnsi="Arial" w:cs="Arial"/>
                <w:sz w:val="22"/>
                <w:szCs w:val="22"/>
              </w:rPr>
            </w:pPr>
            <w:r>
              <w:rPr>
                <w:rFonts w:ascii="Arial" w:hAnsi="Arial" w:cs="Arial"/>
                <w:sz w:val="22"/>
                <w:szCs w:val="22"/>
              </w:rPr>
              <w:t>6.64</w:t>
            </w:r>
          </w:p>
        </w:tc>
        <w:tc>
          <w:tcPr>
            <w:tcW w:w="1296" w:type="dxa"/>
            <w:tcBorders>
              <w:top w:val="nil"/>
              <w:bottom w:val="nil"/>
            </w:tcBorders>
            <w:shd w:val="clear" w:color="auto" w:fill="auto"/>
          </w:tcPr>
          <w:p w14:paraId="3BB1B1AA" w14:textId="77777777" w:rsidR="000A3A95" w:rsidRPr="00A4171D" w:rsidRDefault="00C25102" w:rsidP="005F6B19">
            <w:pPr>
              <w:jc w:val="right"/>
              <w:rPr>
                <w:rFonts w:ascii="Arial" w:hAnsi="Arial" w:cs="Arial"/>
                <w:sz w:val="22"/>
                <w:szCs w:val="22"/>
              </w:rPr>
            </w:pPr>
            <w:r>
              <w:rPr>
                <w:rFonts w:ascii="Arial" w:hAnsi="Arial" w:cs="Arial"/>
                <w:sz w:val="22"/>
                <w:szCs w:val="22"/>
              </w:rPr>
              <w:t>120</w:t>
            </w:r>
          </w:p>
        </w:tc>
        <w:tc>
          <w:tcPr>
            <w:tcW w:w="1296" w:type="dxa"/>
            <w:tcBorders>
              <w:top w:val="nil"/>
              <w:bottom w:val="nil"/>
            </w:tcBorders>
            <w:shd w:val="clear" w:color="auto" w:fill="auto"/>
          </w:tcPr>
          <w:p w14:paraId="2AF98CAB" w14:textId="77777777" w:rsidR="000A3A95" w:rsidRPr="00A4171D" w:rsidRDefault="00C25102" w:rsidP="005F6B19">
            <w:pPr>
              <w:jc w:val="right"/>
              <w:rPr>
                <w:rFonts w:ascii="Arial" w:hAnsi="Arial" w:cs="Arial"/>
                <w:sz w:val="22"/>
                <w:szCs w:val="22"/>
              </w:rPr>
            </w:pPr>
            <w:r>
              <w:rPr>
                <w:rFonts w:ascii="Arial" w:hAnsi="Arial" w:cs="Arial"/>
                <w:sz w:val="22"/>
                <w:szCs w:val="22"/>
              </w:rPr>
              <w:t>32</w:t>
            </w:r>
          </w:p>
        </w:tc>
        <w:tc>
          <w:tcPr>
            <w:tcW w:w="1152" w:type="dxa"/>
            <w:tcBorders>
              <w:top w:val="nil"/>
              <w:bottom w:val="nil"/>
            </w:tcBorders>
            <w:shd w:val="clear" w:color="auto" w:fill="auto"/>
          </w:tcPr>
          <w:p w14:paraId="429641A8" w14:textId="77777777" w:rsidR="000A3A95" w:rsidRPr="0051377D" w:rsidRDefault="00C25102" w:rsidP="005F6B19">
            <w:pPr>
              <w:jc w:val="right"/>
              <w:rPr>
                <w:rFonts w:ascii="Arial" w:hAnsi="Arial" w:cs="Arial"/>
                <w:sz w:val="22"/>
                <w:szCs w:val="22"/>
              </w:rPr>
            </w:pPr>
            <w:r>
              <w:rPr>
                <w:rFonts w:ascii="Arial" w:hAnsi="Arial" w:cs="Arial"/>
                <w:sz w:val="22"/>
                <w:szCs w:val="22"/>
              </w:rPr>
              <w:t>7.44</w:t>
            </w:r>
          </w:p>
        </w:tc>
      </w:tr>
      <w:tr w:rsidR="000A3A95" w14:paraId="6EF4E8F4" w14:textId="77777777" w:rsidTr="005F6B19">
        <w:tc>
          <w:tcPr>
            <w:tcW w:w="1584" w:type="dxa"/>
            <w:tcBorders>
              <w:top w:val="nil"/>
              <w:bottom w:val="nil"/>
            </w:tcBorders>
          </w:tcPr>
          <w:p w14:paraId="4F5490A7" w14:textId="77777777" w:rsidR="000A3A95" w:rsidRPr="00A4171D" w:rsidRDefault="000A3A95" w:rsidP="005F6B19">
            <w:pPr>
              <w:rPr>
                <w:rFonts w:ascii="Arial" w:hAnsi="Arial" w:cs="Arial"/>
                <w:sz w:val="22"/>
                <w:szCs w:val="22"/>
              </w:rPr>
            </w:pPr>
            <w:r w:rsidRPr="00A4171D">
              <w:rPr>
                <w:rFonts w:ascii="Arial" w:hAnsi="Arial" w:cs="Arial"/>
                <w:sz w:val="22"/>
                <w:szCs w:val="22"/>
              </w:rPr>
              <w:t>March</w:t>
            </w:r>
          </w:p>
        </w:tc>
        <w:tc>
          <w:tcPr>
            <w:tcW w:w="1584" w:type="dxa"/>
            <w:tcBorders>
              <w:top w:val="nil"/>
              <w:bottom w:val="nil"/>
            </w:tcBorders>
          </w:tcPr>
          <w:p w14:paraId="7A3E3274" w14:textId="77777777" w:rsidR="000A3A95" w:rsidRPr="00A4171D" w:rsidRDefault="00C25102" w:rsidP="005F6B19">
            <w:pPr>
              <w:jc w:val="right"/>
              <w:rPr>
                <w:rFonts w:ascii="Arial" w:hAnsi="Arial" w:cs="Arial"/>
                <w:sz w:val="22"/>
                <w:szCs w:val="22"/>
              </w:rPr>
            </w:pPr>
            <w:r>
              <w:rPr>
                <w:rFonts w:ascii="Arial" w:hAnsi="Arial" w:cs="Arial"/>
                <w:sz w:val="22"/>
                <w:szCs w:val="22"/>
              </w:rPr>
              <w:t>3254</w:t>
            </w:r>
          </w:p>
        </w:tc>
        <w:tc>
          <w:tcPr>
            <w:tcW w:w="1584" w:type="dxa"/>
            <w:tcBorders>
              <w:top w:val="nil"/>
              <w:bottom w:val="nil"/>
              <w:right w:val="single" w:sz="2" w:space="0" w:color="auto"/>
            </w:tcBorders>
          </w:tcPr>
          <w:p w14:paraId="3F227989" w14:textId="77777777" w:rsidR="000A3A95" w:rsidRPr="00A4171D" w:rsidRDefault="00C25102" w:rsidP="005F6B19">
            <w:pPr>
              <w:jc w:val="right"/>
              <w:rPr>
                <w:rFonts w:ascii="Arial" w:hAnsi="Arial" w:cs="Arial"/>
                <w:sz w:val="22"/>
                <w:szCs w:val="22"/>
              </w:rPr>
            </w:pPr>
            <w:r>
              <w:rPr>
                <w:rFonts w:ascii="Arial" w:hAnsi="Arial" w:cs="Arial"/>
                <w:sz w:val="22"/>
                <w:szCs w:val="22"/>
              </w:rPr>
              <w:t>1199</w:t>
            </w:r>
          </w:p>
        </w:tc>
        <w:tc>
          <w:tcPr>
            <w:tcW w:w="1584" w:type="dxa"/>
            <w:tcBorders>
              <w:top w:val="nil"/>
              <w:left w:val="single" w:sz="2" w:space="0" w:color="auto"/>
              <w:bottom w:val="nil"/>
            </w:tcBorders>
            <w:shd w:val="clear" w:color="auto" w:fill="auto"/>
          </w:tcPr>
          <w:p w14:paraId="289D5E1A" w14:textId="77777777" w:rsidR="000A3A95" w:rsidRPr="00A4171D" w:rsidRDefault="00C25102" w:rsidP="005F6B19">
            <w:pPr>
              <w:jc w:val="right"/>
              <w:rPr>
                <w:rFonts w:ascii="Arial" w:hAnsi="Arial" w:cs="Arial"/>
                <w:sz w:val="22"/>
                <w:szCs w:val="22"/>
              </w:rPr>
            </w:pPr>
            <w:r>
              <w:rPr>
                <w:rFonts w:ascii="Arial" w:hAnsi="Arial" w:cs="Arial"/>
                <w:sz w:val="22"/>
                <w:szCs w:val="22"/>
              </w:rPr>
              <w:t>5.34</w:t>
            </w:r>
          </w:p>
        </w:tc>
        <w:tc>
          <w:tcPr>
            <w:tcW w:w="1296" w:type="dxa"/>
            <w:tcBorders>
              <w:top w:val="nil"/>
              <w:bottom w:val="nil"/>
            </w:tcBorders>
            <w:shd w:val="clear" w:color="auto" w:fill="auto"/>
          </w:tcPr>
          <w:p w14:paraId="382FE369" w14:textId="77777777" w:rsidR="000A3A95" w:rsidRPr="00CE4C4E" w:rsidRDefault="00CE4C4E" w:rsidP="005F6B19">
            <w:pPr>
              <w:jc w:val="right"/>
              <w:rPr>
                <w:rFonts w:ascii="Arial" w:hAnsi="Arial" w:cs="Arial"/>
                <w:sz w:val="22"/>
                <w:szCs w:val="22"/>
                <w:vertAlign w:val="superscript"/>
              </w:rPr>
            </w:pPr>
            <w:r w:rsidRPr="00CE4C4E">
              <w:rPr>
                <w:rFonts w:ascii="Arial" w:hAnsi="Arial" w:cs="Arial"/>
                <w:sz w:val="22"/>
                <w:szCs w:val="22"/>
              </w:rPr>
              <w:t>&lt;</w:t>
            </w:r>
            <w:r w:rsidR="00C25102" w:rsidRPr="00CE4C4E">
              <w:rPr>
                <w:rFonts w:ascii="Arial" w:hAnsi="Arial" w:cs="Arial"/>
                <w:sz w:val="22"/>
                <w:szCs w:val="22"/>
              </w:rPr>
              <w:t>400</w:t>
            </w:r>
            <w:r w:rsidRPr="00CE4C4E">
              <w:rPr>
                <w:rFonts w:ascii="Arial" w:hAnsi="Arial" w:cs="Arial"/>
                <w:b/>
                <w:sz w:val="22"/>
                <w:szCs w:val="22"/>
                <w:vertAlign w:val="superscript"/>
              </w:rPr>
              <w:t>(c)</w:t>
            </w:r>
          </w:p>
        </w:tc>
        <w:tc>
          <w:tcPr>
            <w:tcW w:w="1296" w:type="dxa"/>
            <w:tcBorders>
              <w:top w:val="nil"/>
              <w:bottom w:val="nil"/>
            </w:tcBorders>
            <w:shd w:val="clear" w:color="auto" w:fill="auto"/>
          </w:tcPr>
          <w:p w14:paraId="2034166D" w14:textId="77777777" w:rsidR="000A3A95" w:rsidRPr="00A4171D" w:rsidRDefault="00C25102" w:rsidP="005F6B19">
            <w:pPr>
              <w:jc w:val="right"/>
              <w:rPr>
                <w:rFonts w:ascii="Arial" w:hAnsi="Arial" w:cs="Arial"/>
                <w:sz w:val="22"/>
                <w:szCs w:val="22"/>
              </w:rPr>
            </w:pPr>
            <w:r>
              <w:rPr>
                <w:rFonts w:ascii="Arial" w:hAnsi="Arial" w:cs="Arial"/>
                <w:sz w:val="22"/>
                <w:szCs w:val="22"/>
              </w:rPr>
              <w:t>14</w:t>
            </w:r>
          </w:p>
        </w:tc>
        <w:tc>
          <w:tcPr>
            <w:tcW w:w="1152" w:type="dxa"/>
            <w:tcBorders>
              <w:top w:val="nil"/>
              <w:bottom w:val="nil"/>
            </w:tcBorders>
            <w:shd w:val="clear" w:color="auto" w:fill="auto"/>
          </w:tcPr>
          <w:p w14:paraId="094D20ED" w14:textId="77777777" w:rsidR="000A3A95" w:rsidRPr="00A4171D" w:rsidRDefault="00C25102" w:rsidP="005F6B19">
            <w:pPr>
              <w:jc w:val="right"/>
              <w:rPr>
                <w:rFonts w:ascii="Arial" w:hAnsi="Arial" w:cs="Arial"/>
                <w:sz w:val="22"/>
                <w:szCs w:val="22"/>
              </w:rPr>
            </w:pPr>
            <w:r>
              <w:rPr>
                <w:rFonts w:ascii="Arial" w:hAnsi="Arial" w:cs="Arial"/>
                <w:sz w:val="22"/>
                <w:szCs w:val="22"/>
              </w:rPr>
              <w:t>6.65</w:t>
            </w:r>
          </w:p>
        </w:tc>
      </w:tr>
      <w:tr w:rsidR="000A3A95" w14:paraId="155F2148" w14:textId="77777777" w:rsidTr="005F6B19">
        <w:tc>
          <w:tcPr>
            <w:tcW w:w="1584" w:type="dxa"/>
            <w:tcBorders>
              <w:top w:val="nil"/>
              <w:bottom w:val="nil"/>
            </w:tcBorders>
          </w:tcPr>
          <w:p w14:paraId="4499D612" w14:textId="77777777" w:rsidR="000A3A95" w:rsidRPr="00A4171D" w:rsidRDefault="000A3A95" w:rsidP="005F6B19">
            <w:pPr>
              <w:rPr>
                <w:rFonts w:ascii="Arial" w:hAnsi="Arial" w:cs="Arial"/>
                <w:sz w:val="22"/>
                <w:szCs w:val="22"/>
              </w:rPr>
            </w:pPr>
            <w:r w:rsidRPr="00A4171D">
              <w:rPr>
                <w:rFonts w:ascii="Arial" w:hAnsi="Arial" w:cs="Arial"/>
                <w:sz w:val="22"/>
                <w:szCs w:val="22"/>
              </w:rPr>
              <w:t>April</w:t>
            </w:r>
          </w:p>
        </w:tc>
        <w:tc>
          <w:tcPr>
            <w:tcW w:w="1584" w:type="dxa"/>
            <w:tcBorders>
              <w:top w:val="nil"/>
              <w:bottom w:val="nil"/>
            </w:tcBorders>
          </w:tcPr>
          <w:p w14:paraId="5CB64D13" w14:textId="77777777" w:rsidR="000A3A95" w:rsidRPr="00A4171D" w:rsidRDefault="00C25102" w:rsidP="005F6B19">
            <w:pPr>
              <w:jc w:val="right"/>
              <w:rPr>
                <w:rFonts w:ascii="Arial" w:hAnsi="Arial" w:cs="Arial"/>
                <w:sz w:val="22"/>
                <w:szCs w:val="22"/>
              </w:rPr>
            </w:pPr>
            <w:r>
              <w:rPr>
                <w:rFonts w:ascii="Arial" w:hAnsi="Arial" w:cs="Arial"/>
                <w:sz w:val="22"/>
                <w:szCs w:val="22"/>
              </w:rPr>
              <w:t>2618</w:t>
            </w:r>
          </w:p>
        </w:tc>
        <w:tc>
          <w:tcPr>
            <w:tcW w:w="1584" w:type="dxa"/>
            <w:tcBorders>
              <w:top w:val="nil"/>
              <w:bottom w:val="nil"/>
              <w:right w:val="single" w:sz="2" w:space="0" w:color="auto"/>
            </w:tcBorders>
          </w:tcPr>
          <w:p w14:paraId="58B7B841" w14:textId="77777777" w:rsidR="000A3A95" w:rsidRPr="00A4171D" w:rsidRDefault="00C25102" w:rsidP="005F6B19">
            <w:pPr>
              <w:jc w:val="right"/>
              <w:rPr>
                <w:rFonts w:ascii="Arial" w:hAnsi="Arial" w:cs="Arial"/>
                <w:sz w:val="22"/>
                <w:szCs w:val="22"/>
              </w:rPr>
            </w:pPr>
            <w:r>
              <w:rPr>
                <w:rFonts w:ascii="Arial" w:hAnsi="Arial" w:cs="Arial"/>
                <w:sz w:val="22"/>
                <w:szCs w:val="22"/>
              </w:rPr>
              <w:t>1145</w:t>
            </w:r>
          </w:p>
        </w:tc>
        <w:tc>
          <w:tcPr>
            <w:tcW w:w="1584" w:type="dxa"/>
            <w:tcBorders>
              <w:top w:val="nil"/>
              <w:left w:val="single" w:sz="2" w:space="0" w:color="auto"/>
              <w:bottom w:val="nil"/>
            </w:tcBorders>
            <w:shd w:val="clear" w:color="auto" w:fill="auto"/>
          </w:tcPr>
          <w:p w14:paraId="1B24741A" w14:textId="77777777" w:rsidR="000A3A95" w:rsidRPr="00A4171D" w:rsidRDefault="00C25102" w:rsidP="005F6B19">
            <w:pPr>
              <w:jc w:val="right"/>
              <w:rPr>
                <w:rFonts w:ascii="Arial" w:hAnsi="Arial" w:cs="Arial"/>
                <w:sz w:val="22"/>
                <w:szCs w:val="22"/>
              </w:rPr>
            </w:pPr>
            <w:r>
              <w:rPr>
                <w:rFonts w:ascii="Arial" w:hAnsi="Arial" w:cs="Arial"/>
                <w:sz w:val="22"/>
                <w:szCs w:val="22"/>
              </w:rPr>
              <w:t>4.44</w:t>
            </w:r>
          </w:p>
        </w:tc>
        <w:tc>
          <w:tcPr>
            <w:tcW w:w="1296" w:type="dxa"/>
            <w:tcBorders>
              <w:top w:val="nil"/>
              <w:bottom w:val="nil"/>
            </w:tcBorders>
            <w:shd w:val="clear" w:color="auto" w:fill="auto"/>
          </w:tcPr>
          <w:p w14:paraId="6086BECB" w14:textId="77777777" w:rsidR="000A3A95" w:rsidRPr="00A4171D" w:rsidRDefault="00C25102" w:rsidP="005F6B19">
            <w:pPr>
              <w:jc w:val="right"/>
              <w:rPr>
                <w:rFonts w:ascii="Arial" w:hAnsi="Arial" w:cs="Arial"/>
                <w:sz w:val="22"/>
                <w:szCs w:val="22"/>
              </w:rPr>
            </w:pPr>
            <w:r>
              <w:rPr>
                <w:rFonts w:ascii="Arial" w:hAnsi="Arial" w:cs="Arial"/>
                <w:sz w:val="22"/>
                <w:szCs w:val="22"/>
              </w:rPr>
              <w:t>28.6</w:t>
            </w:r>
          </w:p>
        </w:tc>
        <w:tc>
          <w:tcPr>
            <w:tcW w:w="1296" w:type="dxa"/>
            <w:tcBorders>
              <w:top w:val="nil"/>
              <w:bottom w:val="nil"/>
            </w:tcBorders>
            <w:shd w:val="clear" w:color="auto" w:fill="auto"/>
          </w:tcPr>
          <w:p w14:paraId="2C52582D" w14:textId="77777777" w:rsidR="000A3A95" w:rsidRPr="00A4171D" w:rsidRDefault="00C25102" w:rsidP="005F6B19">
            <w:pPr>
              <w:jc w:val="right"/>
              <w:rPr>
                <w:rFonts w:ascii="Arial" w:hAnsi="Arial" w:cs="Arial"/>
                <w:sz w:val="22"/>
                <w:szCs w:val="22"/>
              </w:rPr>
            </w:pPr>
            <w:r>
              <w:rPr>
                <w:rFonts w:ascii="Arial" w:hAnsi="Arial" w:cs="Arial"/>
                <w:sz w:val="22"/>
                <w:szCs w:val="22"/>
              </w:rPr>
              <w:t>11</w:t>
            </w:r>
          </w:p>
        </w:tc>
        <w:tc>
          <w:tcPr>
            <w:tcW w:w="1152" w:type="dxa"/>
            <w:tcBorders>
              <w:top w:val="nil"/>
              <w:bottom w:val="nil"/>
            </w:tcBorders>
            <w:shd w:val="clear" w:color="auto" w:fill="auto"/>
          </w:tcPr>
          <w:p w14:paraId="6E0D756F" w14:textId="77777777" w:rsidR="000A3A95" w:rsidRPr="00A4171D" w:rsidRDefault="00C25102" w:rsidP="003936D2">
            <w:pPr>
              <w:jc w:val="right"/>
              <w:rPr>
                <w:rFonts w:ascii="Arial" w:hAnsi="Arial" w:cs="Arial"/>
                <w:sz w:val="22"/>
                <w:szCs w:val="22"/>
              </w:rPr>
            </w:pPr>
            <w:r>
              <w:rPr>
                <w:rFonts w:ascii="Arial" w:hAnsi="Arial" w:cs="Arial"/>
                <w:sz w:val="22"/>
                <w:szCs w:val="22"/>
              </w:rPr>
              <w:t>6.54</w:t>
            </w:r>
          </w:p>
        </w:tc>
      </w:tr>
      <w:tr w:rsidR="000A3A95" w14:paraId="363F0D27" w14:textId="77777777" w:rsidTr="005F6B19">
        <w:trPr>
          <w:trHeight w:val="89"/>
        </w:trPr>
        <w:tc>
          <w:tcPr>
            <w:tcW w:w="1584" w:type="dxa"/>
            <w:tcBorders>
              <w:top w:val="nil"/>
              <w:bottom w:val="nil"/>
            </w:tcBorders>
          </w:tcPr>
          <w:p w14:paraId="7D8C87AB" w14:textId="77777777" w:rsidR="000A3A95" w:rsidRPr="00A4171D" w:rsidRDefault="000A3A95" w:rsidP="005F6B19">
            <w:pPr>
              <w:rPr>
                <w:rFonts w:ascii="Arial" w:hAnsi="Arial" w:cs="Arial"/>
                <w:sz w:val="22"/>
                <w:szCs w:val="22"/>
              </w:rPr>
            </w:pPr>
            <w:r w:rsidRPr="00A4171D">
              <w:rPr>
                <w:rFonts w:ascii="Arial" w:hAnsi="Arial" w:cs="Arial"/>
                <w:sz w:val="22"/>
                <w:szCs w:val="22"/>
              </w:rPr>
              <w:t>May</w:t>
            </w:r>
          </w:p>
        </w:tc>
        <w:tc>
          <w:tcPr>
            <w:tcW w:w="1584" w:type="dxa"/>
            <w:tcBorders>
              <w:top w:val="nil"/>
              <w:bottom w:val="nil"/>
            </w:tcBorders>
          </w:tcPr>
          <w:p w14:paraId="133D9406" w14:textId="77777777" w:rsidR="000A3A95" w:rsidRPr="00A4171D" w:rsidRDefault="00362BE9" w:rsidP="005F6B19">
            <w:pPr>
              <w:jc w:val="right"/>
              <w:rPr>
                <w:rFonts w:ascii="Arial" w:hAnsi="Arial" w:cs="Arial"/>
                <w:sz w:val="22"/>
                <w:szCs w:val="22"/>
              </w:rPr>
            </w:pPr>
            <w:r>
              <w:rPr>
                <w:rFonts w:ascii="Arial" w:hAnsi="Arial" w:cs="Arial"/>
                <w:sz w:val="22"/>
                <w:szCs w:val="22"/>
              </w:rPr>
              <w:t>3194</w:t>
            </w:r>
          </w:p>
        </w:tc>
        <w:tc>
          <w:tcPr>
            <w:tcW w:w="1584" w:type="dxa"/>
            <w:tcBorders>
              <w:top w:val="nil"/>
              <w:bottom w:val="nil"/>
              <w:right w:val="single" w:sz="2" w:space="0" w:color="auto"/>
            </w:tcBorders>
          </w:tcPr>
          <w:p w14:paraId="3C64690C" w14:textId="77777777" w:rsidR="000A3A95" w:rsidRPr="00A4171D" w:rsidRDefault="00362BE9" w:rsidP="005F6B19">
            <w:pPr>
              <w:jc w:val="right"/>
              <w:rPr>
                <w:rFonts w:ascii="Arial" w:hAnsi="Arial" w:cs="Arial"/>
                <w:sz w:val="22"/>
                <w:szCs w:val="22"/>
              </w:rPr>
            </w:pPr>
            <w:r>
              <w:rPr>
                <w:rFonts w:ascii="Arial" w:hAnsi="Arial" w:cs="Arial"/>
                <w:sz w:val="22"/>
                <w:szCs w:val="22"/>
              </w:rPr>
              <w:t>1155</w:t>
            </w:r>
          </w:p>
        </w:tc>
        <w:tc>
          <w:tcPr>
            <w:tcW w:w="1584" w:type="dxa"/>
            <w:tcBorders>
              <w:top w:val="nil"/>
              <w:left w:val="single" w:sz="2" w:space="0" w:color="auto"/>
              <w:bottom w:val="nil"/>
            </w:tcBorders>
          </w:tcPr>
          <w:p w14:paraId="731EB40B" w14:textId="77777777" w:rsidR="000A3A95" w:rsidRPr="00A4171D" w:rsidRDefault="00C25102" w:rsidP="005F6B19">
            <w:pPr>
              <w:jc w:val="right"/>
              <w:rPr>
                <w:rFonts w:ascii="Arial" w:hAnsi="Arial" w:cs="Arial"/>
                <w:sz w:val="22"/>
                <w:szCs w:val="22"/>
              </w:rPr>
            </w:pPr>
            <w:r>
              <w:rPr>
                <w:rFonts w:ascii="Arial" w:hAnsi="Arial" w:cs="Arial"/>
                <w:sz w:val="22"/>
                <w:szCs w:val="22"/>
              </w:rPr>
              <w:t>7.09</w:t>
            </w:r>
          </w:p>
        </w:tc>
        <w:tc>
          <w:tcPr>
            <w:tcW w:w="1296" w:type="dxa"/>
            <w:tcBorders>
              <w:top w:val="nil"/>
              <w:bottom w:val="nil"/>
            </w:tcBorders>
          </w:tcPr>
          <w:p w14:paraId="7BEDFD28" w14:textId="77777777" w:rsidR="000A3A95" w:rsidRPr="00A4171D" w:rsidRDefault="00C25102" w:rsidP="005F6B19">
            <w:pPr>
              <w:jc w:val="right"/>
              <w:rPr>
                <w:rFonts w:ascii="Arial" w:hAnsi="Arial" w:cs="Arial"/>
                <w:sz w:val="22"/>
                <w:szCs w:val="22"/>
              </w:rPr>
            </w:pPr>
            <w:r>
              <w:rPr>
                <w:rFonts w:ascii="Arial" w:hAnsi="Arial" w:cs="Arial"/>
                <w:sz w:val="22"/>
                <w:szCs w:val="22"/>
              </w:rPr>
              <w:t>43.7</w:t>
            </w:r>
          </w:p>
        </w:tc>
        <w:tc>
          <w:tcPr>
            <w:tcW w:w="1296" w:type="dxa"/>
            <w:tcBorders>
              <w:top w:val="nil"/>
              <w:bottom w:val="nil"/>
            </w:tcBorders>
          </w:tcPr>
          <w:p w14:paraId="7415EEC6" w14:textId="77777777" w:rsidR="000A3A95" w:rsidRPr="00A4171D" w:rsidRDefault="00C25102" w:rsidP="00BF1587">
            <w:pPr>
              <w:jc w:val="right"/>
              <w:rPr>
                <w:rFonts w:ascii="Arial" w:hAnsi="Arial" w:cs="Arial"/>
                <w:sz w:val="22"/>
                <w:szCs w:val="22"/>
              </w:rPr>
            </w:pPr>
            <w:r>
              <w:rPr>
                <w:rFonts w:ascii="Arial" w:hAnsi="Arial" w:cs="Arial"/>
                <w:sz w:val="22"/>
                <w:szCs w:val="22"/>
              </w:rPr>
              <w:t>8</w:t>
            </w:r>
          </w:p>
        </w:tc>
        <w:tc>
          <w:tcPr>
            <w:tcW w:w="1152" w:type="dxa"/>
            <w:tcBorders>
              <w:top w:val="nil"/>
              <w:bottom w:val="nil"/>
            </w:tcBorders>
          </w:tcPr>
          <w:p w14:paraId="08761CE4" w14:textId="77777777" w:rsidR="000A3A95" w:rsidRPr="00A4171D" w:rsidRDefault="00C25102" w:rsidP="003936D2">
            <w:pPr>
              <w:jc w:val="right"/>
              <w:rPr>
                <w:rFonts w:ascii="Arial" w:hAnsi="Arial" w:cs="Arial"/>
                <w:sz w:val="22"/>
                <w:szCs w:val="22"/>
              </w:rPr>
            </w:pPr>
            <w:r>
              <w:rPr>
                <w:rFonts w:ascii="Arial" w:hAnsi="Arial" w:cs="Arial"/>
                <w:sz w:val="22"/>
                <w:szCs w:val="22"/>
              </w:rPr>
              <w:t>6.39</w:t>
            </w:r>
          </w:p>
        </w:tc>
      </w:tr>
      <w:tr w:rsidR="000A3A95" w14:paraId="614D0BBE" w14:textId="77777777" w:rsidTr="005F6B19">
        <w:tc>
          <w:tcPr>
            <w:tcW w:w="1584" w:type="dxa"/>
            <w:tcBorders>
              <w:top w:val="nil"/>
              <w:bottom w:val="single" w:sz="12" w:space="0" w:color="auto"/>
            </w:tcBorders>
          </w:tcPr>
          <w:p w14:paraId="2BE85F18" w14:textId="77777777" w:rsidR="000A3A95" w:rsidRPr="00A4171D" w:rsidRDefault="000A3A95" w:rsidP="005F6B19">
            <w:pPr>
              <w:rPr>
                <w:rFonts w:ascii="Arial" w:hAnsi="Arial" w:cs="Arial"/>
                <w:sz w:val="22"/>
                <w:szCs w:val="22"/>
              </w:rPr>
            </w:pPr>
            <w:r w:rsidRPr="00A4171D">
              <w:rPr>
                <w:rFonts w:ascii="Arial" w:hAnsi="Arial" w:cs="Arial"/>
                <w:sz w:val="22"/>
                <w:szCs w:val="22"/>
              </w:rPr>
              <w:t>June</w:t>
            </w:r>
          </w:p>
        </w:tc>
        <w:tc>
          <w:tcPr>
            <w:tcW w:w="1584" w:type="dxa"/>
            <w:tcBorders>
              <w:top w:val="nil"/>
              <w:bottom w:val="single" w:sz="12" w:space="0" w:color="auto"/>
            </w:tcBorders>
          </w:tcPr>
          <w:p w14:paraId="0C94F1F7" w14:textId="77777777" w:rsidR="000A3A95" w:rsidRPr="00A4171D" w:rsidRDefault="00362BE9" w:rsidP="005F6B19">
            <w:pPr>
              <w:jc w:val="right"/>
              <w:rPr>
                <w:rFonts w:ascii="Arial" w:hAnsi="Arial" w:cs="Arial"/>
                <w:sz w:val="22"/>
                <w:szCs w:val="22"/>
              </w:rPr>
            </w:pPr>
            <w:r>
              <w:rPr>
                <w:rFonts w:ascii="Arial" w:hAnsi="Arial" w:cs="Arial"/>
                <w:sz w:val="22"/>
                <w:szCs w:val="22"/>
              </w:rPr>
              <w:t>2543</w:t>
            </w:r>
          </w:p>
        </w:tc>
        <w:tc>
          <w:tcPr>
            <w:tcW w:w="1584" w:type="dxa"/>
            <w:tcBorders>
              <w:top w:val="nil"/>
              <w:bottom w:val="single" w:sz="12" w:space="0" w:color="auto"/>
              <w:right w:val="single" w:sz="2" w:space="0" w:color="auto"/>
            </w:tcBorders>
          </w:tcPr>
          <w:p w14:paraId="491346D4" w14:textId="77777777" w:rsidR="000A3A95" w:rsidRPr="00A4171D" w:rsidRDefault="00362BE9" w:rsidP="005F6B19">
            <w:pPr>
              <w:jc w:val="right"/>
              <w:rPr>
                <w:rFonts w:ascii="Arial" w:hAnsi="Arial" w:cs="Arial"/>
                <w:sz w:val="22"/>
                <w:szCs w:val="22"/>
              </w:rPr>
            </w:pPr>
            <w:r>
              <w:rPr>
                <w:rFonts w:ascii="Arial" w:hAnsi="Arial" w:cs="Arial"/>
                <w:sz w:val="22"/>
                <w:szCs w:val="22"/>
              </w:rPr>
              <w:t>1185</w:t>
            </w:r>
          </w:p>
        </w:tc>
        <w:tc>
          <w:tcPr>
            <w:tcW w:w="1584" w:type="dxa"/>
            <w:tcBorders>
              <w:top w:val="nil"/>
              <w:left w:val="single" w:sz="2" w:space="0" w:color="auto"/>
              <w:bottom w:val="single" w:sz="12" w:space="0" w:color="auto"/>
            </w:tcBorders>
          </w:tcPr>
          <w:p w14:paraId="03911267" w14:textId="77777777" w:rsidR="000A3A95" w:rsidRPr="00A4171D" w:rsidRDefault="00C25102" w:rsidP="005F6B19">
            <w:pPr>
              <w:jc w:val="right"/>
              <w:rPr>
                <w:rFonts w:ascii="Arial" w:hAnsi="Arial" w:cs="Arial"/>
                <w:sz w:val="22"/>
                <w:szCs w:val="22"/>
              </w:rPr>
            </w:pPr>
            <w:r>
              <w:rPr>
                <w:rFonts w:ascii="Arial" w:hAnsi="Arial" w:cs="Arial"/>
                <w:sz w:val="22"/>
                <w:szCs w:val="22"/>
              </w:rPr>
              <w:t>2.39</w:t>
            </w:r>
          </w:p>
        </w:tc>
        <w:tc>
          <w:tcPr>
            <w:tcW w:w="1296" w:type="dxa"/>
            <w:tcBorders>
              <w:top w:val="nil"/>
              <w:bottom w:val="single" w:sz="12" w:space="0" w:color="auto"/>
            </w:tcBorders>
          </w:tcPr>
          <w:p w14:paraId="6F7BB5A8" w14:textId="77777777" w:rsidR="000A3A95" w:rsidRPr="00A4171D" w:rsidRDefault="00C25102" w:rsidP="005F6B19">
            <w:pPr>
              <w:jc w:val="right"/>
              <w:rPr>
                <w:rFonts w:ascii="Arial" w:hAnsi="Arial" w:cs="Arial"/>
                <w:sz w:val="22"/>
                <w:szCs w:val="22"/>
              </w:rPr>
            </w:pPr>
            <w:r>
              <w:rPr>
                <w:rFonts w:ascii="Arial" w:hAnsi="Arial" w:cs="Arial"/>
                <w:sz w:val="22"/>
                <w:szCs w:val="22"/>
              </w:rPr>
              <w:t>15</w:t>
            </w:r>
          </w:p>
        </w:tc>
        <w:tc>
          <w:tcPr>
            <w:tcW w:w="1296" w:type="dxa"/>
            <w:tcBorders>
              <w:top w:val="nil"/>
              <w:bottom w:val="single" w:sz="12" w:space="0" w:color="auto"/>
            </w:tcBorders>
          </w:tcPr>
          <w:p w14:paraId="77F4EFBB" w14:textId="77777777" w:rsidR="000A3A95" w:rsidRPr="00A4171D" w:rsidRDefault="00C25102" w:rsidP="005F6B19">
            <w:pPr>
              <w:jc w:val="right"/>
              <w:rPr>
                <w:rFonts w:ascii="Arial" w:hAnsi="Arial" w:cs="Arial"/>
                <w:sz w:val="22"/>
                <w:szCs w:val="22"/>
              </w:rPr>
            </w:pPr>
            <w:r>
              <w:rPr>
                <w:rFonts w:ascii="Arial" w:hAnsi="Arial" w:cs="Arial"/>
                <w:sz w:val="22"/>
                <w:szCs w:val="22"/>
              </w:rPr>
              <w:t>7</w:t>
            </w:r>
          </w:p>
        </w:tc>
        <w:tc>
          <w:tcPr>
            <w:tcW w:w="1152" w:type="dxa"/>
            <w:tcBorders>
              <w:top w:val="nil"/>
              <w:bottom w:val="single" w:sz="12" w:space="0" w:color="auto"/>
            </w:tcBorders>
          </w:tcPr>
          <w:p w14:paraId="0A9DC2F6" w14:textId="77777777" w:rsidR="000A3A95" w:rsidRPr="00A4171D" w:rsidRDefault="00C25102" w:rsidP="005F6B19">
            <w:pPr>
              <w:jc w:val="right"/>
              <w:rPr>
                <w:rFonts w:ascii="Arial" w:hAnsi="Arial" w:cs="Arial"/>
                <w:sz w:val="22"/>
                <w:szCs w:val="22"/>
              </w:rPr>
            </w:pPr>
            <w:r>
              <w:rPr>
                <w:rFonts w:ascii="Arial" w:hAnsi="Arial" w:cs="Arial"/>
                <w:sz w:val="22"/>
                <w:szCs w:val="22"/>
              </w:rPr>
              <w:t>6.86</w:t>
            </w:r>
          </w:p>
        </w:tc>
      </w:tr>
    </w:tbl>
    <w:p w14:paraId="63C85096" w14:textId="77777777" w:rsidR="00543684" w:rsidRDefault="00543684" w:rsidP="00543684">
      <w:pPr>
        <w:rPr>
          <w:rFonts w:ascii="Arial" w:hAnsi="Arial" w:cs="Arial"/>
          <w:sz w:val="20"/>
        </w:rPr>
      </w:pPr>
      <w:r>
        <w:rPr>
          <w:rFonts w:ascii="Arial" w:hAnsi="Arial" w:cs="Arial"/>
          <w:sz w:val="20"/>
        </w:rPr>
        <w:t>Notes:</w:t>
      </w:r>
    </w:p>
    <w:p w14:paraId="16C87F29" w14:textId="77777777" w:rsidR="00543684" w:rsidRDefault="00543684" w:rsidP="00543684">
      <w:pPr>
        <w:numPr>
          <w:ilvl w:val="0"/>
          <w:numId w:val="16"/>
        </w:numPr>
        <w:rPr>
          <w:rFonts w:ascii="Arial" w:hAnsi="Arial" w:cs="Arial"/>
          <w:sz w:val="20"/>
        </w:rPr>
      </w:pPr>
      <w:r>
        <w:rPr>
          <w:rFonts w:ascii="Arial" w:hAnsi="Arial" w:cs="Arial"/>
          <w:sz w:val="20"/>
        </w:rPr>
        <w:t>Maximum Discharge Flow is the highest daily measured flow for any 24-hour period</w:t>
      </w:r>
      <w:r>
        <w:rPr>
          <w:rFonts w:ascii="Arial" w:hAnsi="Arial" w:cs="Arial"/>
          <w:sz w:val="22"/>
        </w:rPr>
        <w:t xml:space="preserve"> </w:t>
      </w:r>
      <w:r>
        <w:rPr>
          <w:rFonts w:ascii="Arial" w:hAnsi="Arial" w:cs="Arial"/>
          <w:sz w:val="20"/>
        </w:rPr>
        <w:t>during a calendar month.</w:t>
      </w:r>
    </w:p>
    <w:p w14:paraId="24C2F441" w14:textId="77777777" w:rsidR="00CE4C4E" w:rsidRPr="00CE4C4E" w:rsidRDefault="00543684" w:rsidP="00CE4C4E">
      <w:pPr>
        <w:numPr>
          <w:ilvl w:val="0"/>
          <w:numId w:val="16"/>
        </w:numPr>
        <w:rPr>
          <w:rFonts w:ascii="Arial" w:hAnsi="Arial" w:cs="Arial"/>
          <w:sz w:val="20"/>
        </w:rPr>
      </w:pPr>
      <w:r>
        <w:rPr>
          <w:rFonts w:ascii="Arial" w:hAnsi="Arial" w:cs="Arial"/>
          <w:sz w:val="20"/>
        </w:rPr>
        <w:t>Average Daily Flow is calculated as the total discharge during a calendar month divided by the number of calendar days in that month.  Actual number of discharges is not recorded.</w:t>
      </w:r>
    </w:p>
    <w:p w14:paraId="66212978" w14:textId="77777777" w:rsidR="0050287A" w:rsidRPr="00CE4C4E" w:rsidRDefault="00CE4C4E" w:rsidP="00CE4C4E">
      <w:pPr>
        <w:numPr>
          <w:ilvl w:val="0"/>
          <w:numId w:val="16"/>
        </w:numPr>
        <w:rPr>
          <w:rFonts w:ascii="Arial" w:hAnsi="Arial" w:cs="Arial"/>
          <w:sz w:val="20"/>
        </w:rPr>
      </w:pPr>
      <w:r w:rsidRPr="00CE4C4E">
        <w:rPr>
          <w:rFonts w:ascii="Arial" w:hAnsi="Arial" w:cs="Arial"/>
          <w:sz w:val="20"/>
        </w:rPr>
        <w:t xml:space="preserve">The BOD 25mL dilution had a slight depletion. All other dilutions did not have any </w:t>
      </w:r>
      <w:r>
        <w:rPr>
          <w:rFonts w:ascii="Arial" w:hAnsi="Arial" w:cs="Arial"/>
          <w:sz w:val="20"/>
        </w:rPr>
        <w:t>depletion</w:t>
      </w:r>
      <w:r w:rsidRPr="00CE4C4E">
        <w:rPr>
          <w:rFonts w:ascii="Arial" w:hAnsi="Arial" w:cs="Arial"/>
          <w:sz w:val="20"/>
        </w:rPr>
        <w:t>. Sample result is likely biased high. Historical data also confirms that the result is likely suspect. Data will be reported as &lt; 400</w:t>
      </w:r>
      <w:r w:rsidR="006C3720">
        <w:rPr>
          <w:rFonts w:ascii="Arial" w:hAnsi="Arial" w:cs="Arial"/>
          <w:sz w:val="20"/>
        </w:rPr>
        <w:t xml:space="preserve"> mg/L</w:t>
      </w:r>
      <w:r w:rsidRPr="00CE4C4E">
        <w:rPr>
          <w:rFonts w:ascii="Arial" w:hAnsi="Arial" w:cs="Arial"/>
          <w:sz w:val="20"/>
        </w:rPr>
        <w:t>. Sample was analyzed at a 100x dilution due to smell/colo</w:t>
      </w:r>
      <w:r w:rsidR="00AA3E47">
        <w:rPr>
          <w:rFonts w:ascii="Arial" w:hAnsi="Arial" w:cs="Arial"/>
          <w:sz w:val="20"/>
        </w:rPr>
        <w:t>r. There were no anomalies with operating conditions.</w:t>
      </w:r>
      <w:bookmarkStart w:id="24" w:name="_GoBack"/>
      <w:bookmarkEnd w:id="24"/>
      <w:r w:rsidR="00AA3E47" w:rsidRPr="00CE4C4E">
        <w:rPr>
          <w:rFonts w:ascii="Arial" w:hAnsi="Arial" w:cs="Arial"/>
          <w:sz w:val="20"/>
        </w:rPr>
        <w:t xml:space="preserve"> </w:t>
      </w:r>
    </w:p>
    <w:sectPr w:rsidR="0050287A" w:rsidRPr="00CE4C4E" w:rsidSect="00071906">
      <w:foot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8A4C" w14:textId="77777777" w:rsidR="004B13D5" w:rsidRDefault="004B13D5">
      <w:r>
        <w:separator/>
      </w:r>
    </w:p>
  </w:endnote>
  <w:endnote w:type="continuationSeparator" w:id="0">
    <w:p w14:paraId="1330F4DE" w14:textId="77777777" w:rsidR="004B13D5" w:rsidRDefault="004B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3596" w14:textId="77777777" w:rsidR="003E485C" w:rsidRDefault="003E48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F7663" w14:textId="77777777" w:rsidR="003E485C" w:rsidRDefault="003E48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B8C4" w14:textId="77777777" w:rsidR="003E485C" w:rsidRDefault="003E485C">
    <w:pPr>
      <w:pStyle w:val="Footer"/>
      <w:jc w:val="right"/>
    </w:pPr>
  </w:p>
  <w:p w14:paraId="1AF72A85" w14:textId="77777777" w:rsidR="003E485C" w:rsidRPr="00E44D55" w:rsidRDefault="00960B61" w:rsidP="00960B61">
    <w:pPr>
      <w:pStyle w:val="Footer"/>
      <w:jc w:val="center"/>
    </w:pPr>
    <w:r w:rsidRPr="0024014B">
      <w:rPr>
        <w:rFonts w:ascii="Arial" w:hAnsi="Arial" w:cs="Arial"/>
        <w:i/>
        <w:sz w:val="22"/>
        <w:szCs w:val="22"/>
      </w:rPr>
      <w:t>Annual Sanitary Sewer</w:t>
    </w:r>
    <w:r>
      <w:rPr>
        <w:rFonts w:ascii="Arial" w:hAnsi="Arial" w:cs="Arial"/>
        <w:i/>
        <w:sz w:val="22"/>
        <w:szCs w:val="22"/>
      </w:rPr>
      <w:t xml:space="preserve"> Monitoring</w:t>
    </w:r>
    <w:r w:rsidRPr="0024014B">
      <w:rPr>
        <w:rFonts w:ascii="Arial" w:hAnsi="Arial" w:cs="Arial"/>
        <w:i/>
        <w:sz w:val="22"/>
        <w:szCs w:val="22"/>
      </w:rPr>
      <w:t xml:space="preserve"> Report</w:t>
    </w:r>
    <w:r>
      <w:rPr>
        <w:rFonts w:ascii="Arial" w:hAnsi="Arial" w:cs="Arial"/>
        <w:i/>
        <w:sz w:val="22"/>
        <w:szCs w:val="22"/>
      </w:rPr>
      <w:t>, Port of Seattle</w:t>
    </w:r>
    <w:r>
      <w:rPr>
        <w:rFonts w:ascii="Arial" w:hAnsi="Arial" w:cs="Arial"/>
        <w:i/>
        <w:sz w:val="22"/>
        <w:szCs w:val="22"/>
      </w:rPr>
      <w:tab/>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29035" w14:textId="77777777" w:rsidR="00960B61" w:rsidRDefault="00960B61" w:rsidP="0024014B">
    <w:pPr>
      <w:pStyle w:val="Footer"/>
      <w:rPr>
        <w:rFonts w:ascii="Arial" w:hAnsi="Arial" w:cs="Arial"/>
        <w:i/>
        <w:sz w:val="22"/>
        <w:szCs w:val="22"/>
      </w:rPr>
    </w:pPr>
  </w:p>
  <w:p w14:paraId="420317A5" w14:textId="77777777" w:rsidR="00960B61" w:rsidRDefault="00960B61" w:rsidP="0024014B">
    <w:pPr>
      <w:pStyle w:val="Footer"/>
      <w:rPr>
        <w:rFonts w:ascii="Arial" w:hAnsi="Arial" w:cs="Arial"/>
        <w:i/>
        <w:sz w:val="22"/>
        <w:szCs w:val="22"/>
      </w:rPr>
    </w:pPr>
  </w:p>
  <w:p w14:paraId="0BAEFF58" w14:textId="77777777" w:rsidR="00960B61" w:rsidRPr="0024014B" w:rsidRDefault="00960B61" w:rsidP="0024014B">
    <w:pPr>
      <w:pStyle w:val="Footer"/>
      <w:rPr>
        <w:rFonts w:ascii="Arial" w:hAnsi="Arial" w:cs="Arial"/>
        <w:i/>
        <w:sz w:val="22"/>
        <w:szCs w:val="22"/>
      </w:rPr>
    </w:pPr>
    <w:r w:rsidRPr="0024014B">
      <w:rPr>
        <w:rFonts w:ascii="Arial" w:hAnsi="Arial" w:cs="Arial"/>
        <w:i/>
        <w:sz w:val="22"/>
        <w:szCs w:val="22"/>
      </w:rPr>
      <w:t>Annual Sanitary Sewer</w:t>
    </w:r>
    <w:r>
      <w:rPr>
        <w:rFonts w:ascii="Arial" w:hAnsi="Arial" w:cs="Arial"/>
        <w:i/>
        <w:sz w:val="22"/>
        <w:szCs w:val="22"/>
      </w:rPr>
      <w:t xml:space="preserve"> Monitoring</w:t>
    </w:r>
    <w:r w:rsidRPr="0024014B">
      <w:rPr>
        <w:rFonts w:ascii="Arial" w:hAnsi="Arial" w:cs="Arial"/>
        <w:i/>
        <w:sz w:val="22"/>
        <w:szCs w:val="22"/>
      </w:rPr>
      <w:t xml:space="preserve"> Report</w:t>
    </w:r>
    <w:r>
      <w:rPr>
        <w:rFonts w:ascii="Arial" w:hAnsi="Arial" w:cs="Arial"/>
        <w:i/>
        <w:sz w:val="22"/>
        <w:szCs w:val="22"/>
      </w:rPr>
      <w:t>, Port of Seattle</w:t>
    </w:r>
    <w:r>
      <w:rPr>
        <w:rFonts w:ascii="Arial" w:hAnsi="Arial" w:cs="Arial"/>
        <w:i/>
        <w:sz w:val="22"/>
        <w:szCs w:val="22"/>
      </w:rPr>
      <w:tab/>
    </w:r>
    <w:r w:rsidR="006B7A55">
      <w:rPr>
        <w:rFonts w:ascii="Arial" w:hAnsi="Arial" w:cs="Arial"/>
        <w:i/>
        <w:sz w:val="22"/>
        <w:szCs w:val="22"/>
      </w:rPr>
      <w:t xml:space="preserve">Page </w:t>
    </w:r>
    <w:r w:rsidR="006B7A55">
      <w:rPr>
        <w:rFonts w:ascii="Arial" w:hAnsi="Arial" w:cs="Arial"/>
        <w:i/>
        <w:sz w:val="22"/>
        <w:szCs w:val="22"/>
      </w:rPr>
      <w:fldChar w:fldCharType="begin"/>
    </w:r>
    <w:r w:rsidR="006B7A55">
      <w:rPr>
        <w:rFonts w:ascii="Arial" w:hAnsi="Arial" w:cs="Arial"/>
        <w:i/>
        <w:sz w:val="22"/>
        <w:szCs w:val="22"/>
      </w:rPr>
      <w:instrText xml:space="preserve"> PAGE  \* Arabic  \* MERGEFORMAT </w:instrText>
    </w:r>
    <w:r w:rsidR="006B7A55">
      <w:rPr>
        <w:rFonts w:ascii="Arial" w:hAnsi="Arial" w:cs="Arial"/>
        <w:i/>
        <w:sz w:val="22"/>
        <w:szCs w:val="22"/>
      </w:rPr>
      <w:fldChar w:fldCharType="separate"/>
    </w:r>
    <w:r w:rsidR="006C3720">
      <w:rPr>
        <w:rFonts w:ascii="Arial" w:hAnsi="Arial" w:cs="Arial"/>
        <w:i/>
        <w:noProof/>
        <w:sz w:val="22"/>
        <w:szCs w:val="22"/>
      </w:rPr>
      <w:t>4</w:t>
    </w:r>
    <w:r w:rsidR="006B7A55">
      <w:rPr>
        <w:rFonts w:ascii="Arial" w:hAnsi="Arial" w:cs="Arial"/>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75D9" w14:textId="77777777" w:rsidR="004B13D5" w:rsidRDefault="004B13D5">
      <w:r>
        <w:separator/>
      </w:r>
    </w:p>
  </w:footnote>
  <w:footnote w:type="continuationSeparator" w:id="0">
    <w:p w14:paraId="6B50BC60" w14:textId="77777777" w:rsidR="004B13D5" w:rsidRDefault="004B1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1015A"/>
    <w:multiLevelType w:val="hybridMultilevel"/>
    <w:tmpl w:val="ECCE2080"/>
    <w:lvl w:ilvl="0" w:tplc="22404984">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ED6010"/>
    <w:multiLevelType w:val="multilevel"/>
    <w:tmpl w:val="A498FA9A"/>
    <w:lvl w:ilvl="0">
      <w:start w:val="1"/>
      <w:numFmt w:val="lowerLetter"/>
      <w:lvlText w:val="(%1)"/>
      <w:lvlJc w:val="left"/>
      <w:pPr>
        <w:tabs>
          <w:tab w:val="num" w:pos="1830"/>
        </w:tabs>
        <w:ind w:left="1830" w:hanging="390"/>
      </w:pPr>
      <w:rPr>
        <w:rFonts w:ascii="Arial" w:eastAsia="Times New Roman" w:hAnsi="Arial" w:cs="Arial"/>
        <w:sz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2ABA53E1"/>
    <w:multiLevelType w:val="hybridMultilevel"/>
    <w:tmpl w:val="57106102"/>
    <w:lvl w:ilvl="0" w:tplc="22404984">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E248C1"/>
    <w:multiLevelType w:val="hybridMultilevel"/>
    <w:tmpl w:val="99BAEE94"/>
    <w:lvl w:ilvl="0" w:tplc="22404984">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EFA77ED"/>
    <w:multiLevelType w:val="hybridMultilevel"/>
    <w:tmpl w:val="3A064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856A9"/>
    <w:multiLevelType w:val="multilevel"/>
    <w:tmpl w:val="C554AC06"/>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B5151FA"/>
    <w:multiLevelType w:val="hybridMultilevel"/>
    <w:tmpl w:val="473058D0"/>
    <w:lvl w:ilvl="0" w:tplc="04090019">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81097D"/>
    <w:multiLevelType w:val="hybridMultilevel"/>
    <w:tmpl w:val="473058D0"/>
    <w:lvl w:ilvl="0" w:tplc="04090019">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8010BD"/>
    <w:multiLevelType w:val="hybridMultilevel"/>
    <w:tmpl w:val="C05894A0"/>
    <w:lvl w:ilvl="0" w:tplc="2ACC1C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47A07DA"/>
    <w:multiLevelType w:val="hybridMultilevel"/>
    <w:tmpl w:val="ADC03B26"/>
    <w:lvl w:ilvl="0" w:tplc="04090019">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B877E3"/>
    <w:multiLevelType w:val="hybridMultilevel"/>
    <w:tmpl w:val="ECCE2080"/>
    <w:lvl w:ilvl="0" w:tplc="22404984">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BF68BC"/>
    <w:multiLevelType w:val="multilevel"/>
    <w:tmpl w:val="EE9C6598"/>
    <w:lvl w:ilvl="0">
      <w:start w:val="1"/>
      <w:numFmt w:val="lowerLetter"/>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15D6A7D"/>
    <w:multiLevelType w:val="hybridMultilevel"/>
    <w:tmpl w:val="F66047A6"/>
    <w:lvl w:ilvl="0" w:tplc="D7D0BE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E3CAA"/>
    <w:multiLevelType w:val="multilevel"/>
    <w:tmpl w:val="CC2EB54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F8A4069"/>
    <w:multiLevelType w:val="hybridMultilevel"/>
    <w:tmpl w:val="473058D0"/>
    <w:lvl w:ilvl="0" w:tplc="04090019">
      <w:start w:val="1"/>
      <w:numFmt w:val="lowerLetter"/>
      <w:lvlText w:val="%1."/>
      <w:lvlJc w:val="left"/>
      <w:pPr>
        <w:tabs>
          <w:tab w:val="num" w:pos="1110"/>
        </w:tabs>
        <w:ind w:left="1110" w:hanging="39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582771"/>
    <w:multiLevelType w:val="hybridMultilevel"/>
    <w:tmpl w:val="2350FF80"/>
    <w:lvl w:ilvl="0" w:tplc="F626D614">
      <w:start w:val="1"/>
      <w:numFmt w:val="lowerLetter"/>
      <w:lvlText w:val="(%1)"/>
      <w:lvlJc w:val="left"/>
      <w:pPr>
        <w:tabs>
          <w:tab w:val="num" w:pos="1830"/>
        </w:tabs>
        <w:ind w:left="1830" w:hanging="390"/>
      </w:pPr>
      <w:rPr>
        <w:rFonts w:ascii="Arial" w:eastAsia="Times New Roman" w:hAnsi="Arial" w:cs="Aria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3"/>
  </w:num>
  <w:num w:numId="3">
    <w:abstractNumId w:val="12"/>
  </w:num>
  <w:num w:numId="4">
    <w:abstractNumId w:val="8"/>
  </w:num>
  <w:num w:numId="5">
    <w:abstractNumId w:val="11"/>
  </w:num>
  <w:num w:numId="6">
    <w:abstractNumId w:val="2"/>
  </w:num>
  <w:num w:numId="7">
    <w:abstractNumId w:val="0"/>
  </w:num>
  <w:num w:numId="8">
    <w:abstractNumId w:val="13"/>
  </w:num>
  <w:num w:numId="9">
    <w:abstractNumId w:val="10"/>
  </w:num>
  <w:num w:numId="10">
    <w:abstractNumId w:val="15"/>
  </w:num>
  <w:num w:numId="11">
    <w:abstractNumId w:val="1"/>
  </w:num>
  <w:num w:numId="12">
    <w:abstractNumId w:val="4"/>
  </w:num>
  <w:num w:numId="13">
    <w:abstractNumId w:val="7"/>
  </w:num>
  <w:num w:numId="14">
    <w:abstractNumId w:val="9"/>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79"/>
    <w:rsid w:val="00003409"/>
    <w:rsid w:val="000048C4"/>
    <w:rsid w:val="00005FC0"/>
    <w:rsid w:val="00011201"/>
    <w:rsid w:val="000141AB"/>
    <w:rsid w:val="00022718"/>
    <w:rsid w:val="000264AE"/>
    <w:rsid w:val="00026DFC"/>
    <w:rsid w:val="0005202C"/>
    <w:rsid w:val="00057983"/>
    <w:rsid w:val="000661C9"/>
    <w:rsid w:val="00071906"/>
    <w:rsid w:val="00076A6A"/>
    <w:rsid w:val="00080040"/>
    <w:rsid w:val="0008194B"/>
    <w:rsid w:val="00093C2A"/>
    <w:rsid w:val="000A3A95"/>
    <w:rsid w:val="000A63A7"/>
    <w:rsid w:val="000B6115"/>
    <w:rsid w:val="000C28EB"/>
    <w:rsid w:val="000D3A6E"/>
    <w:rsid w:val="000D5100"/>
    <w:rsid w:val="000F00B0"/>
    <w:rsid w:val="000F5510"/>
    <w:rsid w:val="00103742"/>
    <w:rsid w:val="001112F2"/>
    <w:rsid w:val="001117F1"/>
    <w:rsid w:val="00117871"/>
    <w:rsid w:val="0012387F"/>
    <w:rsid w:val="001328B3"/>
    <w:rsid w:val="0013543C"/>
    <w:rsid w:val="00150B42"/>
    <w:rsid w:val="00156C48"/>
    <w:rsid w:val="0016308B"/>
    <w:rsid w:val="00173E4D"/>
    <w:rsid w:val="00182480"/>
    <w:rsid w:val="001A7886"/>
    <w:rsid w:val="001B2EEF"/>
    <w:rsid w:val="001C015F"/>
    <w:rsid w:val="001C16B2"/>
    <w:rsid w:val="001C1938"/>
    <w:rsid w:val="001C2DBF"/>
    <w:rsid w:val="001C4323"/>
    <w:rsid w:val="001D69A6"/>
    <w:rsid w:val="001E3377"/>
    <w:rsid w:val="002102EE"/>
    <w:rsid w:val="00223AC7"/>
    <w:rsid w:val="00227D78"/>
    <w:rsid w:val="00230A63"/>
    <w:rsid w:val="00235306"/>
    <w:rsid w:val="00236F0E"/>
    <w:rsid w:val="0024014B"/>
    <w:rsid w:val="00245F54"/>
    <w:rsid w:val="002607BC"/>
    <w:rsid w:val="002873E6"/>
    <w:rsid w:val="002A5C80"/>
    <w:rsid w:val="002A7E7E"/>
    <w:rsid w:val="002B0C29"/>
    <w:rsid w:val="002B2AA1"/>
    <w:rsid w:val="002B51A4"/>
    <w:rsid w:val="002B62BB"/>
    <w:rsid w:val="002B6E21"/>
    <w:rsid w:val="002C1315"/>
    <w:rsid w:val="002D174E"/>
    <w:rsid w:val="002D2E26"/>
    <w:rsid w:val="002E43F9"/>
    <w:rsid w:val="002F0B4C"/>
    <w:rsid w:val="003052F8"/>
    <w:rsid w:val="003076A6"/>
    <w:rsid w:val="00312B22"/>
    <w:rsid w:val="00314521"/>
    <w:rsid w:val="00324FDD"/>
    <w:rsid w:val="00333FBC"/>
    <w:rsid w:val="00337CA1"/>
    <w:rsid w:val="00341468"/>
    <w:rsid w:val="00355549"/>
    <w:rsid w:val="00362BE9"/>
    <w:rsid w:val="003652C2"/>
    <w:rsid w:val="00373F39"/>
    <w:rsid w:val="003840C3"/>
    <w:rsid w:val="003872EA"/>
    <w:rsid w:val="00392F82"/>
    <w:rsid w:val="003936D2"/>
    <w:rsid w:val="003B3EF9"/>
    <w:rsid w:val="003B66A2"/>
    <w:rsid w:val="003B73AA"/>
    <w:rsid w:val="003D3205"/>
    <w:rsid w:val="003E22EF"/>
    <w:rsid w:val="003E3F74"/>
    <w:rsid w:val="003E485C"/>
    <w:rsid w:val="003F69AF"/>
    <w:rsid w:val="0042244D"/>
    <w:rsid w:val="00425591"/>
    <w:rsid w:val="00436593"/>
    <w:rsid w:val="00441423"/>
    <w:rsid w:val="004435C5"/>
    <w:rsid w:val="00452D2E"/>
    <w:rsid w:val="00455D6C"/>
    <w:rsid w:val="00461DC3"/>
    <w:rsid w:val="004865D1"/>
    <w:rsid w:val="00492674"/>
    <w:rsid w:val="004A0205"/>
    <w:rsid w:val="004A3734"/>
    <w:rsid w:val="004A4044"/>
    <w:rsid w:val="004B13D5"/>
    <w:rsid w:val="004B42EA"/>
    <w:rsid w:val="004C0117"/>
    <w:rsid w:val="004E5B5A"/>
    <w:rsid w:val="0050287A"/>
    <w:rsid w:val="0051377D"/>
    <w:rsid w:val="0052339D"/>
    <w:rsid w:val="005342CD"/>
    <w:rsid w:val="00543684"/>
    <w:rsid w:val="00546586"/>
    <w:rsid w:val="005479EB"/>
    <w:rsid w:val="00550114"/>
    <w:rsid w:val="00573B05"/>
    <w:rsid w:val="005905C7"/>
    <w:rsid w:val="00592633"/>
    <w:rsid w:val="00594305"/>
    <w:rsid w:val="0059772A"/>
    <w:rsid w:val="005B7915"/>
    <w:rsid w:val="005C386A"/>
    <w:rsid w:val="005E09F7"/>
    <w:rsid w:val="005F4817"/>
    <w:rsid w:val="005F5569"/>
    <w:rsid w:val="005F6B19"/>
    <w:rsid w:val="00613119"/>
    <w:rsid w:val="00642B85"/>
    <w:rsid w:val="00646B53"/>
    <w:rsid w:val="00650B54"/>
    <w:rsid w:val="00651C58"/>
    <w:rsid w:val="00654BCE"/>
    <w:rsid w:val="00670678"/>
    <w:rsid w:val="00677CF1"/>
    <w:rsid w:val="00680027"/>
    <w:rsid w:val="00687879"/>
    <w:rsid w:val="006A0751"/>
    <w:rsid w:val="006A5E09"/>
    <w:rsid w:val="006B7A55"/>
    <w:rsid w:val="006C3343"/>
    <w:rsid w:val="006C3720"/>
    <w:rsid w:val="006D5115"/>
    <w:rsid w:val="006E07F6"/>
    <w:rsid w:val="006E2B2D"/>
    <w:rsid w:val="006E3310"/>
    <w:rsid w:val="006E3367"/>
    <w:rsid w:val="006F0397"/>
    <w:rsid w:val="0070723B"/>
    <w:rsid w:val="00711BF6"/>
    <w:rsid w:val="007137FD"/>
    <w:rsid w:val="00713D96"/>
    <w:rsid w:val="0073270D"/>
    <w:rsid w:val="00741804"/>
    <w:rsid w:val="007442BE"/>
    <w:rsid w:val="00772493"/>
    <w:rsid w:val="00797999"/>
    <w:rsid w:val="007A315A"/>
    <w:rsid w:val="007A7864"/>
    <w:rsid w:val="007C1E7E"/>
    <w:rsid w:val="007D2640"/>
    <w:rsid w:val="007F0EF3"/>
    <w:rsid w:val="00813BEE"/>
    <w:rsid w:val="008161FF"/>
    <w:rsid w:val="0082435D"/>
    <w:rsid w:val="00830AFB"/>
    <w:rsid w:val="00844568"/>
    <w:rsid w:val="00856280"/>
    <w:rsid w:val="00865486"/>
    <w:rsid w:val="00871B1E"/>
    <w:rsid w:val="008734D2"/>
    <w:rsid w:val="00891132"/>
    <w:rsid w:val="00891E06"/>
    <w:rsid w:val="00895072"/>
    <w:rsid w:val="008A6752"/>
    <w:rsid w:val="008B0FB0"/>
    <w:rsid w:val="008C55E1"/>
    <w:rsid w:val="008D75FE"/>
    <w:rsid w:val="008D7958"/>
    <w:rsid w:val="00914E51"/>
    <w:rsid w:val="0091733B"/>
    <w:rsid w:val="00922967"/>
    <w:rsid w:val="00925A85"/>
    <w:rsid w:val="00936373"/>
    <w:rsid w:val="009375C4"/>
    <w:rsid w:val="0094013F"/>
    <w:rsid w:val="00960B61"/>
    <w:rsid w:val="00960C8C"/>
    <w:rsid w:val="00976C96"/>
    <w:rsid w:val="0099018C"/>
    <w:rsid w:val="009924E0"/>
    <w:rsid w:val="00992D15"/>
    <w:rsid w:val="009D2EA1"/>
    <w:rsid w:val="009D5A77"/>
    <w:rsid w:val="009F550B"/>
    <w:rsid w:val="00A06E17"/>
    <w:rsid w:val="00A13DD2"/>
    <w:rsid w:val="00A20E18"/>
    <w:rsid w:val="00A4171D"/>
    <w:rsid w:val="00A57479"/>
    <w:rsid w:val="00A6721C"/>
    <w:rsid w:val="00A767F8"/>
    <w:rsid w:val="00A86AE9"/>
    <w:rsid w:val="00A92E70"/>
    <w:rsid w:val="00A93D2E"/>
    <w:rsid w:val="00AA3E47"/>
    <w:rsid w:val="00AA4917"/>
    <w:rsid w:val="00AB0521"/>
    <w:rsid w:val="00AB171B"/>
    <w:rsid w:val="00AB2166"/>
    <w:rsid w:val="00AD4DCF"/>
    <w:rsid w:val="00AE2835"/>
    <w:rsid w:val="00AE467C"/>
    <w:rsid w:val="00AF143B"/>
    <w:rsid w:val="00B14D94"/>
    <w:rsid w:val="00B206C5"/>
    <w:rsid w:val="00B42B4F"/>
    <w:rsid w:val="00B47273"/>
    <w:rsid w:val="00B60D05"/>
    <w:rsid w:val="00B658D2"/>
    <w:rsid w:val="00B66962"/>
    <w:rsid w:val="00B929A9"/>
    <w:rsid w:val="00BA1EDF"/>
    <w:rsid w:val="00BA68DD"/>
    <w:rsid w:val="00BB5F06"/>
    <w:rsid w:val="00BC31BD"/>
    <w:rsid w:val="00BC409E"/>
    <w:rsid w:val="00BD1B7C"/>
    <w:rsid w:val="00BD38A9"/>
    <w:rsid w:val="00BD4394"/>
    <w:rsid w:val="00BE7887"/>
    <w:rsid w:val="00BF1587"/>
    <w:rsid w:val="00BF19E5"/>
    <w:rsid w:val="00C05FDE"/>
    <w:rsid w:val="00C16660"/>
    <w:rsid w:val="00C209FD"/>
    <w:rsid w:val="00C25102"/>
    <w:rsid w:val="00C272B9"/>
    <w:rsid w:val="00C377A1"/>
    <w:rsid w:val="00C4150B"/>
    <w:rsid w:val="00C52F8C"/>
    <w:rsid w:val="00C6003A"/>
    <w:rsid w:val="00C60C9B"/>
    <w:rsid w:val="00C61A1B"/>
    <w:rsid w:val="00C71BE7"/>
    <w:rsid w:val="00C740E5"/>
    <w:rsid w:val="00C83090"/>
    <w:rsid w:val="00C83F2C"/>
    <w:rsid w:val="00C9752D"/>
    <w:rsid w:val="00CA4809"/>
    <w:rsid w:val="00CA6A32"/>
    <w:rsid w:val="00CB5097"/>
    <w:rsid w:val="00CB6FF0"/>
    <w:rsid w:val="00CC04D5"/>
    <w:rsid w:val="00CE2687"/>
    <w:rsid w:val="00CE4C4E"/>
    <w:rsid w:val="00CE737F"/>
    <w:rsid w:val="00CF0398"/>
    <w:rsid w:val="00D04FA8"/>
    <w:rsid w:val="00D117A1"/>
    <w:rsid w:val="00D11E62"/>
    <w:rsid w:val="00D25135"/>
    <w:rsid w:val="00D27141"/>
    <w:rsid w:val="00D44592"/>
    <w:rsid w:val="00D71CDD"/>
    <w:rsid w:val="00D73B8E"/>
    <w:rsid w:val="00D80BEC"/>
    <w:rsid w:val="00DB1D28"/>
    <w:rsid w:val="00DC0791"/>
    <w:rsid w:val="00DC564F"/>
    <w:rsid w:val="00DD170D"/>
    <w:rsid w:val="00DF4ABC"/>
    <w:rsid w:val="00E01B55"/>
    <w:rsid w:val="00E02EF8"/>
    <w:rsid w:val="00E03843"/>
    <w:rsid w:val="00E127C9"/>
    <w:rsid w:val="00E24CDD"/>
    <w:rsid w:val="00E260CA"/>
    <w:rsid w:val="00E37DE9"/>
    <w:rsid w:val="00E44D55"/>
    <w:rsid w:val="00E4548D"/>
    <w:rsid w:val="00E45AE6"/>
    <w:rsid w:val="00E53D1E"/>
    <w:rsid w:val="00E56103"/>
    <w:rsid w:val="00E57752"/>
    <w:rsid w:val="00E579AF"/>
    <w:rsid w:val="00E620F9"/>
    <w:rsid w:val="00E755A6"/>
    <w:rsid w:val="00E759F9"/>
    <w:rsid w:val="00E802C5"/>
    <w:rsid w:val="00E85556"/>
    <w:rsid w:val="00E85C33"/>
    <w:rsid w:val="00EA11DB"/>
    <w:rsid w:val="00EA5006"/>
    <w:rsid w:val="00EA6755"/>
    <w:rsid w:val="00EB32C1"/>
    <w:rsid w:val="00EC1B55"/>
    <w:rsid w:val="00EC63FD"/>
    <w:rsid w:val="00ED066F"/>
    <w:rsid w:val="00EF0853"/>
    <w:rsid w:val="00EF1160"/>
    <w:rsid w:val="00EF25A1"/>
    <w:rsid w:val="00EF4A63"/>
    <w:rsid w:val="00EF6703"/>
    <w:rsid w:val="00F00A49"/>
    <w:rsid w:val="00F016F4"/>
    <w:rsid w:val="00F21B0E"/>
    <w:rsid w:val="00F318B5"/>
    <w:rsid w:val="00F4436C"/>
    <w:rsid w:val="00F44B92"/>
    <w:rsid w:val="00F62AC4"/>
    <w:rsid w:val="00F63DBF"/>
    <w:rsid w:val="00F63DC4"/>
    <w:rsid w:val="00F669D5"/>
    <w:rsid w:val="00F7069E"/>
    <w:rsid w:val="00F73E7A"/>
    <w:rsid w:val="00F90EC2"/>
    <w:rsid w:val="00F93B03"/>
    <w:rsid w:val="00FA4235"/>
    <w:rsid w:val="00FC48EC"/>
    <w:rsid w:val="00FF059E"/>
    <w:rsid w:val="00FF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20BCBBEA"/>
  <w15:docId w15:val="{519FC55B-58F9-4B3B-A8EA-F1612AC0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F6B19"/>
    <w:pPr>
      <w:keepNext/>
      <w:pageBreakBefore/>
      <w:pBdr>
        <w:bottom w:val="single" w:sz="24" w:space="1" w:color="auto"/>
      </w:pBdr>
      <w:tabs>
        <w:tab w:val="num" w:pos="1800"/>
      </w:tabs>
      <w:spacing w:after="360"/>
      <w:ind w:left="1800" w:hanging="1800"/>
      <w:outlineLvl w:val="0"/>
    </w:pPr>
    <w:rPr>
      <w:rFonts w:ascii="Arial Black" w:hAnsi="Arial Black"/>
      <w:sz w:val="28"/>
      <w:szCs w:val="20"/>
    </w:rPr>
  </w:style>
  <w:style w:type="paragraph" w:styleId="Heading2">
    <w:name w:val="heading 2"/>
    <w:basedOn w:val="Normal"/>
    <w:next w:val="Normal"/>
    <w:qFormat/>
    <w:rsid w:val="005F6B19"/>
    <w:pPr>
      <w:keepNext/>
      <w:tabs>
        <w:tab w:val="num" w:pos="954"/>
        <w:tab w:val="left" w:pos="1080"/>
      </w:tabs>
      <w:spacing w:before="120" w:after="120"/>
      <w:ind w:left="954" w:hanging="954"/>
      <w:outlineLvl w:val="1"/>
    </w:pPr>
    <w:rPr>
      <w:rFonts w:ascii="Arial Black" w:hAnsi="Arial Black"/>
      <w:sz w:val="26"/>
      <w:szCs w:val="20"/>
    </w:rPr>
  </w:style>
  <w:style w:type="paragraph" w:styleId="Heading3">
    <w:name w:val="heading 3"/>
    <w:basedOn w:val="Normal"/>
    <w:next w:val="Normal"/>
    <w:link w:val="Heading3Char"/>
    <w:qFormat/>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BodyText">
    <w:name w:val="Body Text"/>
    <w:basedOn w:val="Normal"/>
    <w:pPr>
      <w:spacing w:after="2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CommentReference">
    <w:name w:val="annotation reference"/>
    <w:semiHidden/>
    <w:rsid w:val="00230A63"/>
    <w:rPr>
      <w:sz w:val="16"/>
      <w:szCs w:val="16"/>
    </w:rPr>
  </w:style>
  <w:style w:type="paragraph" w:styleId="CommentText">
    <w:name w:val="annotation text"/>
    <w:basedOn w:val="Normal"/>
    <w:semiHidden/>
    <w:rsid w:val="00230A63"/>
    <w:rPr>
      <w:sz w:val="20"/>
      <w:szCs w:val="20"/>
    </w:rPr>
  </w:style>
  <w:style w:type="paragraph" w:styleId="CommentSubject">
    <w:name w:val="annotation subject"/>
    <w:basedOn w:val="CommentText"/>
    <w:next w:val="CommentText"/>
    <w:semiHidden/>
    <w:rsid w:val="00230A63"/>
    <w:rPr>
      <w:b/>
      <w:bCs/>
    </w:rPr>
  </w:style>
  <w:style w:type="paragraph" w:styleId="TOCHeading">
    <w:name w:val="TOC Heading"/>
    <w:basedOn w:val="Heading1"/>
    <w:next w:val="Normal"/>
    <w:uiPriority w:val="39"/>
    <w:unhideWhenUsed/>
    <w:qFormat/>
    <w:rsid w:val="001112F2"/>
    <w:pPr>
      <w:keepLines/>
      <w:spacing w:before="480" w:line="276" w:lineRule="auto"/>
      <w:outlineLvl w:val="9"/>
    </w:pPr>
    <w:rPr>
      <w:rFonts w:ascii="Cambria" w:hAnsi="Cambria"/>
      <w:color w:val="365F91"/>
      <w:szCs w:val="28"/>
    </w:rPr>
  </w:style>
  <w:style w:type="paragraph" w:styleId="TOC2">
    <w:name w:val="toc 2"/>
    <w:basedOn w:val="Normal"/>
    <w:next w:val="Normal"/>
    <w:autoRedefine/>
    <w:uiPriority w:val="39"/>
    <w:rsid w:val="001112F2"/>
    <w:pPr>
      <w:ind w:left="240"/>
    </w:pPr>
  </w:style>
  <w:style w:type="paragraph" w:styleId="TOC1">
    <w:name w:val="toc 1"/>
    <w:basedOn w:val="Normal"/>
    <w:next w:val="Normal"/>
    <w:autoRedefine/>
    <w:uiPriority w:val="39"/>
    <w:rsid w:val="001112F2"/>
  </w:style>
  <w:style w:type="paragraph" w:styleId="TOC3">
    <w:name w:val="toc 3"/>
    <w:basedOn w:val="Normal"/>
    <w:next w:val="Normal"/>
    <w:autoRedefine/>
    <w:uiPriority w:val="39"/>
    <w:rsid w:val="001112F2"/>
    <w:pPr>
      <w:ind w:left="480"/>
    </w:pPr>
  </w:style>
  <w:style w:type="character" w:styleId="Hyperlink">
    <w:name w:val="Hyperlink"/>
    <w:uiPriority w:val="99"/>
    <w:unhideWhenUsed/>
    <w:rsid w:val="001112F2"/>
    <w:rPr>
      <w:color w:val="0000FF"/>
      <w:u w:val="single"/>
    </w:rPr>
  </w:style>
  <w:style w:type="character" w:customStyle="1" w:styleId="FooterChar">
    <w:name w:val="Footer Char"/>
    <w:link w:val="Footer"/>
    <w:uiPriority w:val="99"/>
    <w:rsid w:val="005E09F7"/>
    <w:rPr>
      <w:sz w:val="24"/>
      <w:szCs w:val="24"/>
    </w:rPr>
  </w:style>
  <w:style w:type="paragraph" w:styleId="NoSpacing">
    <w:name w:val="No Spacing"/>
    <w:link w:val="NoSpacingChar"/>
    <w:uiPriority w:val="1"/>
    <w:qFormat/>
    <w:rsid w:val="00DF4ABC"/>
    <w:rPr>
      <w:rFonts w:ascii="Calibri" w:hAnsi="Calibri"/>
      <w:sz w:val="22"/>
      <w:szCs w:val="22"/>
    </w:rPr>
  </w:style>
  <w:style w:type="character" w:customStyle="1" w:styleId="NoSpacingChar">
    <w:name w:val="No Spacing Char"/>
    <w:link w:val="NoSpacing"/>
    <w:uiPriority w:val="1"/>
    <w:rsid w:val="00DF4ABC"/>
    <w:rPr>
      <w:rFonts w:ascii="Calibri" w:hAnsi="Calibri"/>
      <w:sz w:val="22"/>
      <w:szCs w:val="22"/>
      <w:lang w:val="en-US" w:eastAsia="en-US" w:bidi="ar-SA"/>
    </w:rPr>
  </w:style>
  <w:style w:type="paragraph" w:customStyle="1" w:styleId="TitleCover">
    <w:name w:val="Title Cover"/>
    <w:basedOn w:val="Normal"/>
    <w:next w:val="SubtitleCover"/>
    <w:link w:val="TitleCoverChar"/>
    <w:rsid w:val="0016308B"/>
    <w:pPr>
      <w:keepNext/>
      <w:keepLines/>
      <w:spacing w:before="720" w:after="160" w:line="360" w:lineRule="atLeast"/>
      <w:jc w:val="center"/>
    </w:pPr>
    <w:rPr>
      <w:rFonts w:ascii="Arial" w:hAnsi="Arial"/>
      <w:b/>
      <w:kern w:val="28"/>
      <w:sz w:val="48"/>
      <w:szCs w:val="20"/>
    </w:rPr>
  </w:style>
  <w:style w:type="paragraph" w:customStyle="1" w:styleId="SubtitleCover">
    <w:name w:val="Subtitle Cover"/>
    <w:basedOn w:val="Normal"/>
    <w:next w:val="BodyText"/>
    <w:rsid w:val="0016308B"/>
    <w:pPr>
      <w:keepNext/>
      <w:spacing w:before="240" w:after="160" w:line="360" w:lineRule="atLeast"/>
      <w:jc w:val="center"/>
    </w:pPr>
    <w:rPr>
      <w:rFonts w:ascii="Arial" w:hAnsi="Arial"/>
      <w:i/>
      <w:kern w:val="28"/>
      <w:sz w:val="36"/>
      <w:szCs w:val="20"/>
    </w:rPr>
  </w:style>
  <w:style w:type="character" w:customStyle="1" w:styleId="TitleCoverChar">
    <w:name w:val="Title Cover Char"/>
    <w:link w:val="TitleCover"/>
    <w:rsid w:val="0016308B"/>
    <w:rPr>
      <w:rFonts w:ascii="Arial" w:hAnsi="Arial"/>
      <w:b/>
      <w:kern w:val="28"/>
      <w:sz w:val="48"/>
    </w:rPr>
  </w:style>
  <w:style w:type="character" w:customStyle="1" w:styleId="Heading1Char">
    <w:name w:val="Heading 1 Char"/>
    <w:link w:val="Heading1"/>
    <w:rsid w:val="005F6B19"/>
    <w:rPr>
      <w:rFonts w:ascii="Arial Black" w:hAnsi="Arial Black"/>
      <w:sz w:val="28"/>
    </w:rPr>
  </w:style>
  <w:style w:type="character" w:customStyle="1" w:styleId="Heading3Char">
    <w:name w:val="Heading 3 Char"/>
    <w:link w:val="Heading3"/>
    <w:rsid w:val="00AB0521"/>
    <w:rPr>
      <w:rFonts w:ascii="Arial" w:hAnsi="Arial" w:cs="Arial"/>
      <w:b/>
      <w:bCs/>
      <w:sz w:val="22"/>
      <w:szCs w:val="24"/>
    </w:rPr>
  </w:style>
  <w:style w:type="table" w:styleId="TableGrid">
    <w:name w:val="Table Grid"/>
    <w:basedOn w:val="TableNormal"/>
    <w:rsid w:val="000264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WP_Number xmlns="f1114d1e-880a-4002-bd8c-b07560ad3203" xsi:nil="true"/>
    <Author_Port xmlns="f1114d1e-880a-4002-bd8c-b07560ad3203" xsi:nil="true"/>
    <Project xmlns="f1114d1e-880a-4002-bd8c-b07560ad3203" xsi:nil="true"/>
    <Property_Zone xmlns="f1114d1e-880a-4002-bd8c-b07560ad3203" xsi:nil="true"/>
    <Systems_and_Facilities xmlns="f1114d1e-880a-4002-bd8c-b07560ad3203" xsi:nil="true"/>
    <Areas_and_Properties xmlns="f1114d1e-880a-4002-bd8c-b07560ad3203" xsi:nil="true"/>
    <CIP_Number xmlns="f1114d1e-880a-4002-bd8c-b07560ad3203" xsi:nil="true"/>
    <Activities_and_Tasks xmlns="f1114d1e-880a-4002-bd8c-b07560ad3203" xsi:nil="true"/>
    <Locations_and_Sites xmlns="f1114d1e-880a-4002-bd8c-b07560ad3203" xsi:nil="true"/>
    <Submittal_or_Non xmlns="f1114d1e-880a-4002-bd8c-b07560ad3203">Non-Submittal</Submittal_or_Non>
    <Consultants_and_Vendors xmlns="f1114d1e-880a-4002-bd8c-b07560ad3203" xsi:nil="true"/>
    <Materials xmlns="f1114d1e-880a-4002-bd8c-b07560ad3203" xsi:nil="true"/>
    <Other_Permit_Conditions xmlns="f1114d1e-880a-4002-bd8c-b07560ad3203" xsi:nil="true"/>
    <Plans_and_Programs xmlns="f1114d1e-880a-4002-bd8c-b07560ad3203" xsi:nil="true"/>
    <Event1 xmlns="f1114d1e-880a-4002-bd8c-b07560ad3203" xsi:nil="true"/>
    <Port_Departments xmlns="f1114d1e-880a-4002-bd8c-b07560ad3203" xsi:nil="true"/>
    <Permit_Cycle xmlns="f1114d1e-880a-4002-bd8c-b07560ad3203">NPDES 2016</Permit_Cycle>
    <Regulating_Agencies xmlns="f1114d1e-880a-4002-bd8c-b07560ad3203">Ecology</Regulating_Agencies>
    <Year xmlns="f1114d1e-880a-4002-bd8c-b07560ad3203">2019</Year>
    <Date1 xmlns="760430e0-210c-42de-8d23-38883377cf49">2018-08-09T07:00:00+00:00</Date1>
    <Permit_Section xmlns="f1114d1e-880a-4002-bd8c-b07560ad3203">Sanitary</Permit_Section>
    <Document_Type xmlns="f1114d1e-880a-4002-bd8c-b07560ad3203">REPORT</Document_Type>
    <Tenant_x0028_Non-Port_x0029_ xmlns="d1c5c357-cf5a-4e26-9acf-f4a9328d9e16" xsi:nil="true"/>
    <Permit-Condition xmlns="d1c5c357-cf5a-4e26-9acf-f4a9328d9e16">Annual Summary Report</Permit-Condition>
    <Phase-Period xmlns="d1c5c357-cf5a-4e26-9acf-f4a9328d9e16">10 October</Phase-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00B693B6676B41845814973B6AF770" ma:contentTypeVersion="88" ma:contentTypeDescription="Create a new document." ma:contentTypeScope="" ma:versionID="3d55639274347d83abce15e70f5a95ef">
  <xsd:schema xmlns:xsd="http://www.w3.org/2001/XMLSchema" xmlns:xs="http://www.w3.org/2001/XMLSchema" xmlns:p="http://schemas.microsoft.com/office/2006/metadata/properties" xmlns:ns2="f1114d1e-880a-4002-bd8c-b07560ad3203" xmlns:ns3="d1c5c357-cf5a-4e26-9acf-f4a9328d9e16" xmlns:ns4="760430e0-210c-42de-8d23-38883377cf49" xmlns:ns5="4bca2f6f-7717-49aa-bcb8-cef102ce5f09" targetNamespace="http://schemas.microsoft.com/office/2006/metadata/properties" ma:root="true" ma:fieldsID="4a3f20bb72e962e22c13d04038a7ee31" ns2:_="" ns3:_="" ns4:_="" ns5:_="">
    <xsd:import namespace="f1114d1e-880a-4002-bd8c-b07560ad3203"/>
    <xsd:import namespace="d1c5c357-cf5a-4e26-9acf-f4a9328d9e16"/>
    <xsd:import namespace="760430e0-210c-42de-8d23-38883377cf49"/>
    <xsd:import namespace="4bca2f6f-7717-49aa-bcb8-cef102ce5f09"/>
    <xsd:element name="properties">
      <xsd:complexType>
        <xsd:sequence>
          <xsd:element name="documentManagement">
            <xsd:complexType>
              <xsd:all>
                <xsd:element ref="ns2:Document_Type" minOccurs="0"/>
                <xsd:element ref="ns2:Year" minOccurs="0"/>
                <xsd:element ref="ns3:Phase-Period" minOccurs="0"/>
                <xsd:element ref="ns3:Permit-Condition" minOccurs="0"/>
                <xsd:element ref="ns2:Permit_Cycle" minOccurs="0"/>
                <xsd:element ref="ns2:Permit_Section" minOccurs="0"/>
                <xsd:element ref="ns2:Submittal_or_Non" minOccurs="0"/>
                <xsd:element ref="ns2:Regulating_Agencies" minOccurs="0"/>
                <xsd:element ref="ns4:Date1" minOccurs="0"/>
                <xsd:element ref="ns2:Author_Port" minOccurs="0"/>
                <xsd:element ref="ns2:WP_Number" minOccurs="0"/>
                <xsd:element ref="ns2:Consultants_and_Vendors" minOccurs="0"/>
                <xsd:element ref="ns2:Activities_and_Tasks" minOccurs="0"/>
                <xsd:element ref="ns2:Locations_and_Sites" minOccurs="0"/>
                <xsd:element ref="ns2:Areas_and_Properties" minOccurs="0"/>
                <xsd:element ref="ns2:CIP_Number" minOccurs="0"/>
                <xsd:element ref="ns2:Event1" minOccurs="0"/>
                <xsd:element ref="ns2:Materials" minOccurs="0"/>
                <xsd:element ref="ns2:Other_Permit_Conditions" minOccurs="0"/>
                <xsd:element ref="ns2:Plans_and_Programs" minOccurs="0"/>
                <xsd:element ref="ns2:Project" minOccurs="0"/>
                <xsd:element ref="ns2:Port_Departments" minOccurs="0"/>
                <xsd:element ref="ns2:Property_Zone" minOccurs="0"/>
                <xsd:element ref="ns2:Systems_and_Facilities" minOccurs="0"/>
                <xsd:element ref="ns3:Tenant_x0028_Non-Port_x0029_" minOccurs="0"/>
                <xsd:element ref="ns3:MediaServiceMetadata" minOccurs="0"/>
                <xsd:element ref="ns3: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14d1e-880a-4002-bd8c-b07560ad3203" elementFormDefault="qualified">
    <xsd:import namespace="http://schemas.microsoft.com/office/2006/documentManagement/types"/>
    <xsd:import namespace="http://schemas.microsoft.com/office/infopath/2007/PartnerControls"/>
    <xsd:element name="Document_Type" ma:index="1" nillable="true" ma:displayName="Document_Type" ma:format="Dropdown" ma:internalName="Document_Type" ma:readOnly="false">
      <xsd:simpleType>
        <xsd:restriction base="dms:Choice">
          <xsd:enumeration value="TBD"/>
          <xsd:enumeration value="NA"/>
          <xsd:enumeration value="UNKNOWN"/>
          <xsd:enumeration value="ADDENDUM"/>
          <xsd:enumeration value="AGENDA"/>
          <xsd:enumeration value="AGREEMENT"/>
          <xsd:enumeration value="ANALYTICAL"/>
          <xsd:enumeration value="APPENDIX"/>
          <xsd:enumeration value="APPLICATION"/>
          <xsd:enumeration value="ASSURANCE"/>
          <xsd:enumeration value="ATTACHMENT"/>
          <xsd:enumeration value="BOL"/>
          <xsd:enumeration value="BRIEFING"/>
          <xsd:enumeration value="BUDGET"/>
          <xsd:enumeration value="CATALOG"/>
          <xsd:enumeration value="CHART"/>
          <xsd:enumeration value="CHECKLIST"/>
          <xsd:enumeration value="COMMISSION"/>
          <xsd:enumeration value="CONTRACT"/>
          <xsd:enumeration value="CORRESPONDENCE"/>
          <xsd:enumeration value="DATA"/>
          <xsd:enumeration value="DESIGN DRAWING"/>
          <xsd:enumeration value="DISCHARGE REQUEST"/>
          <xsd:enumeration value="DOCUMENT SET"/>
          <xsd:enumeration value="EIR-INVESTIGATION"/>
          <xsd:enumeration value="EIR-OTHER"/>
          <xsd:enumeration value="EIR-SPILLS"/>
          <xsd:enumeration value="EXHIBIT"/>
          <xsd:enumeration value="FIGURE"/>
          <xsd:enumeration value="FINANCIAL"/>
          <xsd:enumeration value="FORM OR TEMPLATE"/>
          <xsd:enumeration value="FPA"/>
          <xsd:enumeration value="GRAPHIC"/>
          <xsd:enumeration value="HISTORICAL"/>
          <xsd:enumeration value="HPA"/>
          <xsd:enumeration value="INCIDENT FORM"/>
          <xsd:enumeration value="LAB DATA"/>
          <xsd:enumeration value="LEGAL"/>
          <xsd:enumeration value="LOG"/>
          <xsd:enumeration value="MANIFEST"/>
          <xsd:enumeration value="MANUAL"/>
          <xsd:enumeration value="MAP"/>
          <xsd:enumeration value="MEMBERSHIP"/>
          <xsd:enumeration value="MEMORANDUM"/>
          <xsd:enumeration value="MSDS"/>
          <xsd:enumeration value="NEWS"/>
          <xsd:enumeration value="NOTICE"/>
          <xsd:enumeration value="NOTIFICATION"/>
          <xsd:enumeration value="ORDER"/>
          <xsd:enumeration value="OUTLINE"/>
          <xsd:enumeration value="PERMIT"/>
          <xsd:enumeration value="PERSONNEL"/>
          <xsd:enumeration value="PLAN"/>
          <xsd:enumeration value="PRESENTATION"/>
          <xsd:enumeration value="PROFILE"/>
          <xsd:enumeration value="PROJECT"/>
          <xsd:enumeration value="PROPOSAL"/>
          <xsd:enumeration value="RECORDS"/>
          <xsd:enumeration value="REFERENCE"/>
          <xsd:enumeration value="REPORT"/>
          <xsd:enumeration value="REQUEST"/>
          <xsd:enumeration value="REVIEW"/>
          <xsd:enumeration value="SCHEDULE"/>
          <xsd:enumeration value="SPILL FORM"/>
          <xsd:enumeration value="STUDY"/>
          <xsd:enumeration value="SUBMITTAL"/>
          <xsd:enumeration value="SUMMARY"/>
          <xsd:enumeration value="TABLE"/>
          <xsd:enumeration value="TASK"/>
          <xsd:enumeration value="TEXT"/>
          <xsd:enumeration value="TIR"/>
          <xsd:enumeration value="TOC"/>
          <xsd:enumeration value="TRANSMITTAL"/>
        </xsd:restriction>
      </xsd:simpleType>
    </xsd:element>
    <xsd:element name="Year" ma:index="2" nillable="true" ma:displayName="Year" ma:format="Dropdown" ma:internalName="Year" ma:readOnly="false">
      <xsd:simpleType>
        <xsd:restriction base="dms:Choice">
          <xsd:enumeration value="TBD"/>
          <xsd:enumeration value="NA"/>
          <xsd:enumeration value="UNKNOWN"/>
          <xsd:enumeration value="Current"/>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Pre-2003"/>
        </xsd:restriction>
      </xsd:simpleType>
    </xsd:element>
    <xsd:element name="Permit_Cycle" ma:index="5" nillable="true" ma:displayName="Permit_Cycle" ma:default="NPDES 2016" ma:format="Dropdown" ma:internalName="Permit_Cycle" ma:readOnly="false">
      <xsd:simpleType>
        <xsd:restriction base="dms:Choice">
          <xsd:enumeration value="TBD"/>
          <xsd:enumeration value="NA"/>
          <xsd:enumeration value="UNKNOWN"/>
          <xsd:enumeration value="AKART 7810"/>
          <xsd:enumeration value="Biffy 7772"/>
          <xsd:enumeration value="Construction General Permit"/>
          <xsd:enumeration value="NPDES 2016"/>
          <xsd:enumeration value="NPDES 2009"/>
          <xsd:enumeration value="NPDES 2003"/>
          <xsd:enumeration value="NPDES Prior 2003"/>
        </xsd:restriction>
      </xsd:simpleType>
    </xsd:element>
    <xsd:element name="Permit_Section" ma:index="6" nillable="true" ma:displayName="Permit_Section" ma:default="Sanitary" ma:format="Dropdown" ma:internalName="Permit_Section" ma:readOnly="false">
      <xsd:simpleType>
        <xsd:restriction base="dms:Choice">
          <xsd:enumeration value="TBD"/>
          <xsd:enumeration value="NA"/>
          <xsd:enumeration value="UNKNOWN"/>
          <xsd:enumeration value="Construction Stormwater"/>
          <xsd:enumeration value="Fact Sheet"/>
          <xsd:enumeration value="General Information"/>
          <xsd:enumeration value="IWS"/>
          <xsd:enumeration value="Non Construction Stormwater"/>
          <xsd:enumeration value="Permit Renewal"/>
          <xsd:enumeration value="Sanitary"/>
        </xsd:restriction>
      </xsd:simpleType>
    </xsd:element>
    <xsd:element name="Submittal_or_Non" ma:index="7" nillable="true" ma:displayName="Submittal_or_Non" ma:default="Non-Submittal" ma:format="Dropdown" ma:internalName="Submittal_or_Non" ma:readOnly="false">
      <xsd:simpleType>
        <xsd:restriction base="dms:Choice">
          <xsd:enumeration value="TBD"/>
          <xsd:enumeration value="NA"/>
          <xsd:enumeration value="UNKNOWN"/>
          <xsd:enumeration value="Submittal"/>
          <xsd:enumeration value="Non-Submittal"/>
        </xsd:restriction>
      </xsd:simpleType>
    </xsd:element>
    <xsd:element name="Regulating_Agencies" ma:index="8" nillable="true" ma:displayName="Regulating_Agencies" ma:default="Ecology" ma:format="Dropdown" ma:internalName="Regulating_Agencies" ma:readOnly="false">
      <xsd:simpleType>
        <xsd:restriction base="dms:Choice">
          <xsd:enumeration value="TBD"/>
          <xsd:enumeration value="NA"/>
          <xsd:enumeration value="UNKNOWN"/>
          <xsd:enumeration value="Army Corps of Engineers"/>
          <xsd:enumeration value="City of Burien"/>
          <xsd:enumeration value="City of Des Moines"/>
          <xsd:enumeration value="City of Normandy Park"/>
          <xsd:enumeration value="City of SeaTac"/>
          <xsd:enumeration value="City of Seattle"/>
          <xsd:enumeration value="Dept of Natural Resources"/>
          <xsd:enumeration value="Dept of Transportation"/>
          <xsd:enumeration value="Ecology"/>
          <xsd:enumeration value="EPA"/>
          <xsd:enumeration value="FAA"/>
          <xsd:enumeration value="KCNWCB"/>
          <xsd:enumeration value="King County"/>
          <xsd:enumeration value="Midway Water District"/>
          <xsd:enumeration value="PSCAA"/>
          <xsd:enumeration value="PSCCC"/>
          <xsd:enumeration value="USDA"/>
          <xsd:enumeration value="USFWS"/>
        </xsd:restriction>
      </xsd:simpleType>
    </xsd:element>
    <xsd:element name="Author_Port" ma:index="10" nillable="true" ma:displayName="Author_Port" ma:format="Dropdown" ma:internalName="Author_Port" ma:readOnly="false">
      <xsd:simpleType>
        <xsd:restriction base="dms:Choice">
          <xsd:enumeration value="TBD"/>
          <xsd:enumeration value="NA"/>
          <xsd:enumeration value="UNKNOWN"/>
          <xsd:enumeration value="Agid, Paul"/>
          <xsd:enumeration value="Bahnick, Kathy"/>
          <xsd:enumeration value="Bradford, Debbie"/>
          <xsd:enumeration value="Clark, Beth"/>
          <xsd:enumeration value="Corbin, Maggie"/>
          <xsd:enumeration value="Dressler, Sloane"/>
          <xsd:enumeration value="Drollinger, Michael"/>
          <xsd:enumeration value="Duffner, Bob"/>
          <xsd:enumeration value="Feigin, Josh"/>
          <xsd:enumeration value="Fendt, Kathy"/>
          <xsd:enumeration value="Fideler, Michele"/>
          <xsd:enumeration value="Fox, Stacy"/>
          <xsd:enumeration value="Gritton, Amy"/>
          <xsd:enumeration value="Hill, Dave"/>
          <xsd:enumeration value="Hooper, Tom"/>
          <xsd:enumeration value="Hubbard, Tom"/>
          <xsd:enumeration value="Jenkins, David"/>
          <xsd:enumeration value="Kennedy, Ron"/>
          <xsd:enumeration value="Kittleson, Sarah"/>
          <xsd:enumeration value="Leavitt, Elizabeth"/>
          <xsd:enumeration value="Longo, Nic"/>
          <xsd:enumeration value="Lufkin, Mike"/>
          <xsd:enumeration value="Maney, Chipper"/>
          <xsd:enumeration value="Marshall, Brenda"/>
          <xsd:enumeration value="McCraney, David"/>
          <xsd:enumeration value="Milewski, Chris"/>
          <xsd:enumeration value="Moldver, Aaron"/>
          <xsd:enumeration value="Osmek, Steve"/>
          <xsd:enumeration value="Robbins, Don"/>
          <xsd:enumeration value="Rybolt, Steve"/>
          <xsd:enumeration value="Sevilla, Tiffany"/>
          <xsd:enumeration value="Simonson, Russ"/>
          <xsd:enumeration value="Smith, David"/>
          <xsd:enumeration value="Smith, Logan"/>
          <xsd:enumeration value="Song, Amy"/>
          <xsd:enumeration value="Stanton, Leslie"/>
          <xsd:enumeration value="Sulman, Kym"/>
          <xsd:enumeration value="Thompson, Gayle"/>
          <xsd:enumeration value="Tobiason, Scott"/>
          <xsd:enumeration value="Tomber, Dave"/>
          <xsd:enumeration value="Towe, Chris"/>
          <xsd:enumeration value="VandeKamp, Mark"/>
          <xsd:enumeration value="Webb, Jeremy"/>
        </xsd:restriction>
      </xsd:simpleType>
    </xsd:element>
    <xsd:element name="WP_Number" ma:index="12" nillable="true" ma:displayName="WP_Number" ma:format="Dropdown" ma:internalName="WP_Number" ma:readOnly="false">
      <xsd:simpleType>
        <xsd:restriction base="dms:Choice">
          <xsd:enumeration value="TBD"/>
          <xsd:enumeration value="NA"/>
          <xsd:enumeration value="UNKNOWN"/>
          <xsd:enumeration value="Multi-WP"/>
          <xsd:enumeration value="FAA Localizer"/>
          <xsd:enumeration value="Logistics"/>
          <xsd:enumeration value="U00210"/>
          <xsd:enumeration value="U00200"/>
          <xsd:enumeration value="U00198"/>
          <xsd:enumeration value="U00197"/>
          <xsd:enumeration value="U00195"/>
          <xsd:enumeration value="U00194"/>
          <xsd:enumeration value="U00193"/>
          <xsd:enumeration value="U00192"/>
          <xsd:enumeration value="U00190"/>
          <xsd:enumeration value="U00181"/>
          <xsd:enumeration value="U00177"/>
          <xsd:enumeration value="U00176"/>
          <xsd:enumeration value="U00173"/>
          <xsd:enumeration value="U00171"/>
          <xsd:enumeration value="U00164"/>
          <xsd:enumeration value="U00156"/>
          <xsd:enumeration value="U00154"/>
          <xsd:enumeration value="U00150"/>
          <xsd:enumeration value="U00131"/>
          <xsd:enumeration value="U00123"/>
          <xsd:enumeration value="U00122"/>
          <xsd:enumeration value="U00116"/>
          <xsd:enumeration value="U00115"/>
          <xsd:enumeration value="U00114"/>
          <xsd:enumeration value="U00113"/>
          <xsd:enumeration value="U00111"/>
          <xsd:enumeration value="U00109"/>
          <xsd:enumeration value="U00108"/>
          <xsd:enumeration value="U00107"/>
          <xsd:enumeration value="U00105"/>
          <xsd:enumeration value="U00101"/>
          <xsd:enumeration value="U00096"/>
          <xsd:enumeration value="U00095"/>
          <xsd:enumeration value="U00090"/>
          <xsd:enumeration value="U00083"/>
          <xsd:enumeration value="U00072"/>
          <xsd:enumeration value="U00062"/>
          <xsd:enumeration value="U00046"/>
          <xsd:enumeration value="U00044"/>
          <xsd:enumeration value="U00040"/>
          <xsd:enumeration value="U00038"/>
          <xsd:enumeration value="U00031"/>
          <xsd:enumeration value="U00027"/>
          <xsd:enumeration value="U00026"/>
          <xsd:enumeration value="U00023"/>
          <xsd:enumeration value="U00022"/>
          <xsd:enumeration value="U00021"/>
          <xsd:enumeration value="U00020"/>
          <xsd:enumeration value="U00019"/>
          <xsd:enumeration value="U00018"/>
          <xsd:enumeration value="U00015"/>
          <xsd:enumeration value="U00014"/>
          <xsd:enumeration value="U00013"/>
          <xsd:enumeration value="U00012"/>
          <xsd:enumeration value="U00011"/>
          <xsd:enumeration value="U00009"/>
          <xsd:enumeration value="U00008"/>
          <xsd:enumeration value="U00005"/>
          <xsd:enumeration value="U00004"/>
          <xsd:enumeration value="C3517"/>
          <xsd:enumeration value="C3496"/>
          <xsd:enumeration value="200101"/>
          <xsd:enumeration value="200065"/>
          <xsd:enumeration value="200061"/>
          <xsd:enumeration value="105171"/>
          <xsd:enumeration value="104851"/>
          <xsd:enumeration value="104842"/>
          <xsd:enumeration value="104825"/>
          <xsd:enumeration value="104809"/>
          <xsd:enumeration value="104808"/>
          <xsd:enumeration value="104795"/>
          <xsd:enumeration value="104794"/>
          <xsd:enumeration value="104792"/>
          <xsd:enumeration value="104791"/>
          <xsd:enumeration value="104784"/>
          <xsd:enumeration value="104768"/>
          <xsd:enumeration value="104762"/>
          <xsd:enumeration value="104758"/>
          <xsd:enumeration value="104757"/>
          <xsd:enumeration value="104740"/>
          <xsd:enumeration value="104728"/>
          <xsd:enumeration value="104712"/>
          <xsd:enumeration value="104711"/>
          <xsd:enumeration value="104688"/>
          <xsd:enumeration value="104687"/>
          <xsd:enumeration value="104686"/>
          <xsd:enumeration value="104685"/>
          <xsd:enumeration value="104684"/>
          <xsd:enumeration value="104665"/>
          <xsd:enumeration value="104662"/>
          <xsd:enumeration value="104661"/>
          <xsd:enumeration value="104660"/>
          <xsd:enumeration value="104654"/>
          <xsd:enumeration value="104648"/>
          <xsd:enumeration value="104646"/>
          <xsd:enumeration value="104638"/>
          <xsd:enumeration value="104636"/>
          <xsd:enumeration value="104629"/>
          <xsd:enumeration value="104628"/>
          <xsd:enumeration value="104614"/>
          <xsd:enumeration value="104605"/>
          <xsd:enumeration value="104602"/>
          <xsd:enumeration value="104601"/>
          <xsd:enumeration value="104585"/>
          <xsd:enumeration value="104581"/>
          <xsd:enumeration value="104564"/>
          <xsd:enumeration value="104557"/>
          <xsd:enumeration value="104552"/>
          <xsd:enumeration value="104542"/>
          <xsd:enumeration value="104533"/>
          <xsd:enumeration value="104515"/>
          <xsd:enumeration value="104513"/>
          <xsd:enumeration value="104494"/>
          <xsd:enumeration value="104493"/>
          <xsd:enumeration value="104473"/>
          <xsd:enumeration value="104472"/>
          <xsd:enumeration value="104471"/>
          <xsd:enumeration value="104470"/>
          <xsd:enumeration value="104450"/>
          <xsd:enumeration value="104430"/>
          <xsd:enumeration value="104423"/>
          <xsd:enumeration value="104421"/>
          <xsd:enumeration value="104401"/>
          <xsd:enumeration value="104385"/>
          <xsd:enumeration value="104379"/>
          <xsd:enumeration value="104378"/>
          <xsd:enumeration value="104373"/>
          <xsd:enumeration value="104349"/>
          <xsd:enumeration value="104346"/>
          <xsd:enumeration value="104343"/>
          <xsd:enumeration value="104337"/>
          <xsd:enumeration value="104330"/>
          <xsd:enumeration value="104325"/>
          <xsd:enumeration value="104291"/>
          <xsd:enumeration value="104284"/>
          <xsd:enumeration value="104281"/>
          <xsd:enumeration value="104280"/>
          <xsd:enumeration value="104279"/>
          <xsd:enumeration value="104278"/>
          <xsd:enumeration value="104261"/>
          <xsd:enumeration value="104246"/>
          <xsd:enumeration value="104243"/>
          <xsd:enumeration value="104223"/>
          <xsd:enumeration value="104204"/>
          <xsd:enumeration value="104199"/>
          <xsd:enumeration value="104192"/>
          <xsd:enumeration value="104184"/>
          <xsd:enumeration value="104160"/>
          <xsd:enumeration value="104155"/>
          <xsd:enumeration value="104133"/>
          <xsd:enumeration value="104121"/>
          <xsd:enumeration value="104118"/>
          <xsd:enumeration value="104113"/>
          <xsd:enumeration value="104110"/>
          <xsd:enumeration value="104102"/>
          <xsd:enumeration value="104082"/>
          <xsd:enumeration value="104072"/>
          <xsd:enumeration value="104071"/>
          <xsd:enumeration value="104057"/>
          <xsd:enumeration value="104001"/>
          <xsd:enumeration value="103983"/>
          <xsd:enumeration value="103954"/>
          <xsd:enumeration value="103936"/>
          <xsd:enumeration value="103918"/>
          <xsd:enumeration value="103910"/>
          <xsd:enumeration value="103906"/>
          <xsd:enumeration value="103905"/>
          <xsd:enumeration value="103883"/>
          <xsd:enumeration value="103882"/>
          <xsd:enumeration value="103845"/>
          <xsd:enumeration value="103832"/>
          <xsd:enumeration value="103824"/>
          <xsd:enumeration value="103813"/>
          <xsd:enumeration value="103811"/>
          <xsd:enumeration value="103808"/>
          <xsd:enumeration value="103797"/>
          <xsd:enumeration value="103796"/>
          <xsd:enumeration value="103793"/>
          <xsd:enumeration value="103784"/>
          <xsd:enumeration value="103782"/>
          <xsd:enumeration value="103780"/>
          <xsd:enumeration value="103756"/>
          <xsd:enumeration value="103754"/>
          <xsd:enumeration value="103749"/>
          <xsd:enumeration value="103734"/>
          <xsd:enumeration value="103719"/>
          <xsd:enumeration value="103718"/>
          <xsd:enumeration value="103682"/>
          <xsd:enumeration value="103660"/>
          <xsd:enumeration value="103645"/>
          <xsd:enumeration value="103641"/>
          <xsd:enumeration value="103640"/>
          <xsd:enumeration value="103582"/>
          <xsd:enumeration value="103560"/>
          <xsd:enumeration value="103546"/>
          <xsd:enumeration value="103543"/>
          <xsd:enumeration value="103539"/>
          <xsd:enumeration value="103530"/>
          <xsd:enumeration value="103529"/>
          <xsd:enumeration value="103528"/>
          <xsd:enumeration value="103527"/>
          <xsd:enumeration value="103512"/>
          <xsd:enumeration value="103510"/>
          <xsd:enumeration value="103498"/>
          <xsd:enumeration value="103497"/>
          <xsd:enumeration value="103495"/>
          <xsd:enumeration value="103489"/>
          <xsd:enumeration value="103480"/>
          <xsd:enumeration value="103468"/>
          <xsd:enumeration value="103442"/>
          <xsd:enumeration value="103438"/>
          <xsd:enumeration value="103420"/>
          <xsd:enumeration value="103399"/>
          <xsd:enumeration value="103376"/>
          <xsd:enumeration value="103375"/>
          <xsd:enumeration value="103371"/>
          <xsd:enumeration value="103364"/>
          <xsd:enumeration value="103362"/>
          <xsd:enumeration value="103359"/>
          <xsd:enumeration value="103348"/>
          <xsd:enumeration value="103300"/>
          <xsd:enumeration value="103290"/>
          <xsd:enumeration value="103279"/>
          <xsd:enumeration value="103278"/>
          <xsd:enumeration value="103276"/>
          <xsd:enumeration value="103230"/>
          <xsd:enumeration value="103224"/>
          <xsd:enumeration value="103215"/>
          <xsd:enumeration value="103210"/>
          <xsd:enumeration value="103200"/>
          <xsd:enumeration value="103182"/>
          <xsd:enumeration value="103166"/>
          <xsd:enumeration value="103141"/>
          <xsd:enumeration value="103101"/>
          <xsd:enumeration value="103071"/>
          <xsd:enumeration value="103066"/>
          <xsd:enumeration value="103041"/>
          <xsd:enumeration value="103013"/>
          <xsd:enumeration value="102989"/>
          <xsd:enumeration value="102979"/>
          <xsd:enumeration value="102978"/>
          <xsd:enumeration value="102975"/>
          <xsd:enumeration value="102972"/>
          <xsd:enumeration value="102968"/>
          <xsd:enumeration value="102958"/>
          <xsd:enumeration value="102954"/>
          <xsd:enumeration value="102952"/>
          <xsd:enumeration value="102935"/>
          <xsd:enumeration value="102933"/>
          <xsd:enumeration value="102932"/>
          <xsd:enumeration value="102913"/>
          <xsd:enumeration value="102912"/>
          <xsd:enumeration value="102901"/>
          <xsd:enumeration value="102899"/>
          <xsd:enumeration value="102889"/>
          <xsd:enumeration value="102867"/>
          <xsd:enumeration value="102866"/>
          <xsd:enumeration value="102865"/>
          <xsd:enumeration value="102864"/>
          <xsd:enumeration value="102861"/>
          <xsd:enumeration value="102860"/>
          <xsd:enumeration value="102842"/>
          <xsd:enumeration value="102841"/>
          <xsd:enumeration value="102822"/>
          <xsd:enumeration value="102821"/>
          <xsd:enumeration value="102820"/>
          <xsd:enumeration value="102819"/>
          <xsd:enumeration value="102804"/>
          <xsd:enumeration value="102803"/>
          <xsd:enumeration value="102802"/>
          <xsd:enumeration value="102801"/>
          <xsd:enumeration value="102795"/>
          <xsd:enumeration value="102787"/>
          <xsd:enumeration value="102760"/>
          <xsd:enumeration value="102740"/>
          <xsd:enumeration value="102733"/>
          <xsd:enumeration value="102732"/>
          <xsd:enumeration value="102713"/>
          <xsd:enumeration value="102707"/>
          <xsd:enumeration value="102705"/>
          <xsd:enumeration value="102704"/>
          <xsd:enumeration value="102701"/>
          <xsd:enumeration value="102698"/>
          <xsd:enumeration value="102694"/>
          <xsd:enumeration value="102690"/>
          <xsd:enumeration value="102688"/>
          <xsd:enumeration value="102685"/>
          <xsd:enumeration value="102684"/>
          <xsd:enumeration value="102640"/>
          <xsd:enumeration value="102637"/>
          <xsd:enumeration value="102636"/>
          <xsd:enumeration value="102618"/>
          <xsd:enumeration value="102615"/>
          <xsd:enumeration value="102612"/>
          <xsd:enumeration value="102611"/>
          <xsd:enumeration value="102610"/>
          <xsd:enumeration value="102609"/>
          <xsd:enumeration value="102605"/>
          <xsd:enumeration value="102588"/>
          <xsd:enumeration value="102587"/>
          <xsd:enumeration value="102586"/>
          <xsd:enumeration value="102585"/>
          <xsd:enumeration value="102583"/>
          <xsd:enumeration value="102569"/>
          <xsd:enumeration value="102546"/>
          <xsd:enumeration value="102489"/>
          <xsd:enumeration value="102484"/>
          <xsd:enumeration value="102443"/>
          <xsd:enumeration value="102413"/>
          <xsd:enumeration value="102412"/>
          <xsd:enumeration value="102405"/>
          <xsd:enumeration value="102400"/>
          <xsd:enumeration value="102399"/>
          <xsd:enumeration value="102390"/>
          <xsd:enumeration value="102383"/>
          <xsd:enumeration value="102381"/>
          <xsd:enumeration value="102379"/>
          <xsd:enumeration value="102378"/>
          <xsd:enumeration value="102377"/>
          <xsd:enumeration value="102352"/>
          <xsd:enumeration value="102341"/>
          <xsd:enumeration value="102337"/>
          <xsd:enumeration value="102331"/>
          <xsd:enumeration value="102320"/>
          <xsd:enumeration value="102274"/>
          <xsd:enumeration value="102272"/>
          <xsd:enumeration value="102270"/>
          <xsd:enumeration value="102268"/>
          <xsd:enumeration value="102266"/>
          <xsd:enumeration value="102264"/>
          <xsd:enumeration value="102262"/>
          <xsd:enumeration value="102248"/>
          <xsd:enumeration value="102234"/>
          <xsd:enumeration value="102232"/>
          <xsd:enumeration value="102205"/>
          <xsd:enumeration value="102203"/>
          <xsd:enumeration value="102186"/>
          <xsd:enumeration value="102184"/>
          <xsd:enumeration value="102125"/>
          <xsd:enumeration value="102096"/>
          <xsd:enumeration value="102091"/>
          <xsd:enumeration value="102086"/>
          <xsd:enumeration value="102082"/>
          <xsd:enumeration value="102080"/>
          <xsd:enumeration value="102079"/>
          <xsd:enumeration value="102077"/>
          <xsd:enumeration value="102072"/>
          <xsd:enumeration value="102069"/>
          <xsd:enumeration value="102017"/>
          <xsd:enumeration value="102013"/>
          <xsd:enumeration value="102010"/>
          <xsd:enumeration value="102005"/>
          <xsd:enumeration value="101999"/>
          <xsd:enumeration value="101995"/>
          <xsd:enumeration value="101975"/>
          <xsd:enumeration value="101974"/>
          <xsd:enumeration value="101973"/>
          <xsd:enumeration value="101972"/>
          <xsd:enumeration value="101970"/>
          <xsd:enumeration value="101967"/>
          <xsd:enumeration value="101962"/>
          <xsd:enumeration value="101958"/>
          <xsd:enumeration value="101953"/>
          <xsd:enumeration value="101952"/>
          <xsd:enumeration value="101951"/>
          <xsd:enumeration value="101940"/>
          <xsd:enumeration value="101930"/>
          <xsd:enumeration value="101926"/>
          <xsd:enumeration value="101917"/>
          <xsd:enumeration value="101916"/>
          <xsd:enumeration value="101914"/>
          <xsd:enumeration value="101900"/>
          <xsd:enumeration value="101899"/>
          <xsd:enumeration value="101898"/>
          <xsd:enumeration value="101897"/>
          <xsd:enumeration value="101896"/>
          <xsd:enumeration value="101888"/>
          <xsd:enumeration value="101885"/>
          <xsd:enumeration value="101881"/>
          <xsd:enumeration value="101866"/>
          <xsd:enumeration value="101854"/>
          <xsd:enumeration value="101852"/>
          <xsd:enumeration value="101852"/>
          <xsd:enumeration value="101851"/>
          <xsd:enumeration value="101850"/>
          <xsd:enumeration value="101849"/>
          <xsd:enumeration value="101847"/>
          <xsd:enumeration value="101823"/>
          <xsd:enumeration value="101822"/>
          <xsd:enumeration value="101821"/>
          <xsd:enumeration value="101820"/>
          <xsd:enumeration value="101819"/>
          <xsd:enumeration value="101818"/>
          <xsd:enumeration value="101812"/>
          <xsd:enumeration value="101792"/>
          <xsd:enumeration value="101786"/>
          <xsd:enumeration value="101785"/>
          <xsd:enumeration value="101766"/>
          <xsd:enumeration value="101764"/>
          <xsd:enumeration value="101743"/>
          <xsd:enumeration value="101742"/>
          <xsd:enumeration value="101741"/>
          <xsd:enumeration value="101726"/>
          <xsd:enumeration value="101725"/>
          <xsd:enumeration value="101704"/>
          <xsd:enumeration value="101700"/>
          <xsd:enumeration value="101696"/>
          <xsd:enumeration value="101694"/>
          <xsd:enumeration value="101692"/>
          <xsd:enumeration value="101675"/>
          <xsd:enumeration value="101672"/>
          <xsd:enumeration value="101671"/>
          <xsd:enumeration value="101655"/>
          <xsd:enumeration value="101652"/>
          <xsd:enumeration value="101649"/>
          <xsd:enumeration value="101646"/>
          <xsd:enumeration value="101645"/>
          <xsd:enumeration value="101637"/>
          <xsd:enumeration value="101636"/>
          <xsd:enumeration value="101633"/>
          <xsd:enumeration value="101624"/>
          <xsd:enumeration value="101615"/>
          <xsd:enumeration value="101614"/>
          <xsd:enumeration value="101595"/>
          <xsd:enumeration value="101556"/>
          <xsd:enumeration value="101547"/>
          <xsd:enumeration value="101530"/>
          <xsd:enumeration value="101527"/>
          <xsd:enumeration value="101526"/>
          <xsd:enumeration value="101525"/>
          <xsd:enumeration value="101524"/>
          <xsd:enumeration value="101523"/>
          <xsd:enumeration value="101521"/>
          <xsd:enumeration value="101520"/>
          <xsd:enumeration value="101518"/>
          <xsd:enumeration value="101513"/>
          <xsd:enumeration value="101512"/>
          <xsd:enumeration value="101511"/>
          <xsd:enumeration value="101510"/>
          <xsd:enumeration value="101509"/>
          <xsd:enumeration value="101508"/>
          <xsd:enumeration value="101465"/>
          <xsd:enumeration value="101451"/>
          <xsd:enumeration value="101448"/>
          <xsd:enumeration value="101442"/>
          <xsd:enumeration value="101434"/>
          <xsd:enumeration value="101419"/>
          <xsd:enumeration value="101398"/>
          <xsd:enumeration value="101397"/>
          <xsd:enumeration value="101393"/>
          <xsd:enumeration value="101357"/>
          <xsd:enumeration value="101356"/>
          <xsd:enumeration value="101350"/>
          <xsd:enumeration value="101346"/>
          <xsd:enumeration value="101344"/>
          <xsd:enumeration value="101338"/>
          <xsd:enumeration value="101335"/>
          <xsd:enumeration value="101334"/>
          <xsd:enumeration value="101330"/>
          <xsd:enumeration value="101329"/>
          <xsd:enumeration value="101316"/>
          <xsd:enumeration value="101315"/>
          <xsd:enumeration value="101312"/>
          <xsd:enumeration value="101311"/>
          <xsd:enumeration value="101309"/>
          <xsd:enumeration value="101308"/>
          <xsd:enumeration value="101307"/>
          <xsd:enumeration value="101305"/>
          <xsd:enumeration value="101304"/>
          <xsd:enumeration value="101284"/>
          <xsd:enumeration value="101282"/>
          <xsd:enumeration value="101281"/>
          <xsd:enumeration value="101255"/>
          <xsd:enumeration value="101233"/>
          <xsd:enumeration value="101230"/>
          <xsd:enumeration value="101227"/>
          <xsd:enumeration value="101226"/>
          <xsd:enumeration value="101222"/>
          <xsd:enumeration value="101220"/>
          <xsd:enumeration value="101219"/>
          <xsd:enumeration value="101218"/>
          <xsd:enumeration value="101216"/>
          <xsd:enumeration value="101182"/>
          <xsd:enumeration value="101177"/>
          <xsd:enumeration value="101176"/>
          <xsd:enumeration value="101159"/>
          <xsd:enumeration value="101156"/>
          <xsd:enumeration value="101151"/>
          <xsd:enumeration value="101149"/>
          <xsd:enumeration value="101130"/>
          <xsd:enumeration value="101128"/>
          <xsd:enumeration value="101099"/>
          <xsd:enumeration value="101099"/>
          <xsd:enumeration value="101098"/>
          <xsd:enumeration value="101091"/>
          <xsd:enumeration value="101090"/>
          <xsd:enumeration value="101080"/>
          <xsd:enumeration value="101079"/>
          <xsd:enumeration value="101075"/>
          <xsd:enumeration value="101072"/>
          <xsd:enumeration value="101059"/>
          <xsd:enumeration value="101037"/>
          <xsd:enumeration value="101031"/>
          <xsd:enumeration value="101028"/>
          <xsd:enumeration value="101027"/>
          <xsd:enumeration value="101026"/>
          <xsd:enumeration value="101016"/>
          <xsd:enumeration value="101014"/>
          <xsd:enumeration value="100997"/>
          <xsd:enumeration value="100997"/>
          <xsd:enumeration value="100994"/>
          <xsd:enumeration value="100993"/>
          <xsd:enumeration value="100967"/>
          <xsd:enumeration value="100958"/>
          <xsd:enumeration value="100957"/>
          <xsd:enumeration value="100956"/>
          <xsd:enumeration value="100950"/>
          <xsd:enumeration value="100947"/>
          <xsd:enumeration value="100945"/>
          <xsd:enumeration value="100927"/>
          <xsd:enumeration value="100926"/>
          <xsd:enumeration value="100910"/>
          <xsd:enumeration value="100908"/>
          <xsd:enumeration value="100907"/>
          <xsd:enumeration value="100898"/>
          <xsd:enumeration value="100893"/>
          <xsd:enumeration value="100888"/>
          <xsd:enumeration value="100881"/>
          <xsd:enumeration value="100863"/>
          <xsd:enumeration value="100861"/>
          <xsd:enumeration value="100860"/>
          <xsd:enumeration value="100854"/>
          <xsd:enumeration value="100819"/>
          <xsd:enumeration value="100813"/>
          <xsd:enumeration value="100808"/>
          <xsd:enumeration value="100794"/>
          <xsd:enumeration value="100778"/>
          <xsd:enumeration value="100769"/>
          <xsd:enumeration value="100768"/>
          <xsd:enumeration value="100766"/>
          <xsd:enumeration value="100748"/>
          <xsd:enumeration value="100744"/>
          <xsd:enumeration value="100739"/>
          <xsd:enumeration value="100725"/>
          <xsd:enumeration value="100724"/>
          <xsd:enumeration value="100713"/>
          <xsd:enumeration value="100698"/>
          <xsd:enumeration value="100680"/>
          <xsd:enumeration value="100657"/>
          <xsd:enumeration value="100656"/>
          <xsd:enumeration value="100655"/>
          <xsd:enumeration value="100636"/>
          <xsd:enumeration value="100607"/>
          <xsd:enumeration value="100606"/>
          <xsd:enumeration value="100601"/>
          <xsd:enumeration value="100563"/>
          <xsd:enumeration value="100562"/>
          <xsd:enumeration value="100561"/>
          <xsd:enumeration value="100519"/>
          <xsd:enumeration value="100505"/>
          <xsd:enumeration value="100384"/>
          <xsd:enumeration value="100374"/>
          <xsd:enumeration value="100373"/>
          <xsd:enumeration value="100370"/>
          <xsd:enumeration value="100342"/>
          <xsd:enumeration value="100226"/>
          <xsd:enumeration value="100157"/>
          <xsd:enumeration value="100153"/>
          <xsd:enumeration value="100052"/>
          <xsd:enumeration value="100039"/>
        </xsd:restriction>
      </xsd:simpleType>
    </xsd:element>
    <xsd:element name="Consultants_and_Vendors" ma:index="16" nillable="true" ma:displayName="Consultants_and_Vendors" ma:format="Dropdown" ma:hidden="true" ma:internalName="Consultants_and_Vendors" ma:readOnly="false">
      <xsd:simpleType>
        <xsd:restriction base="dms:Choice">
          <xsd:enumeration value="TBD"/>
          <xsd:enumeration value="NA"/>
          <xsd:enumeration value="UNKNOWN"/>
          <xsd:enumeration value="Accord"/>
          <xsd:enumeration value="AECOM"/>
          <xsd:enumeration value="Allied Waste"/>
          <xsd:enumeration value="AMEC"/>
          <xsd:enumeration value="Analytical Resources Inc"/>
          <xsd:enumeration value="Anchor ENV"/>
          <xsd:enumeration value="Angle Lake School"/>
          <xsd:enumeration value="AOB Conference Ctr"/>
          <xsd:enumeration value="Ardent Sage"/>
          <xsd:enumeration value="Aspect Consulting"/>
          <xsd:enumeration value="Beth Clark"/>
          <xsd:enumeration value="Boateng"/>
          <xsd:enumeration value="Boeing Company"/>
          <xsd:enumeration value="Brad Coury"/>
          <xsd:enumeration value="Brown Caldwell"/>
          <xsd:enumeration value="Bryan Chernick"/>
          <xsd:enumeration value="Camp Dresser McKee"/>
          <xsd:enumeration value="Cascadia"/>
          <xsd:enumeration value="CCI"/>
          <xsd:enumeration value="Ceccanti"/>
          <xsd:enumeration value="Cedar Grove"/>
          <xsd:enumeration value="Cemex Rinker"/>
          <xsd:enumeration value="Ch2M Hill"/>
          <xsd:enumeration value="Clean Harbors"/>
          <xsd:enumeration value="Columbia Analytical"/>
          <xsd:enumeration value="CTI"/>
          <xsd:enumeration value="DH Environmental"/>
          <xsd:enumeration value="EarthCorps"/>
          <xsd:enumeration value="EcoChem"/>
          <xsd:enumeration value="Ecolights"/>
          <xsd:enumeration value="EcoTox"/>
          <xsd:enumeration value="Elcon"/>
          <xsd:enumeration value="ELS"/>
          <xsd:enumeration value="Emerald Services"/>
          <xsd:enumeration value="EMS Consulting"/>
          <xsd:enumeration value="ENRG"/>
          <xsd:enumeration value="Enterprise RAC"/>
          <xsd:enumeration value="ESA Adolfson"/>
          <xsd:enumeration value="FedEx"/>
          <xsd:enumeration value="Fleetfoot"/>
          <xsd:enumeration value="Floyd-Snider"/>
          <xsd:enumeration value="Foster-Wheeler"/>
          <xsd:enumeration value="Friedman Bruya"/>
          <xsd:enumeration value="Galloway"/>
          <xsd:enumeration value="Gary Merlino"/>
          <xsd:enumeration value="Gayle Thompson"/>
          <xsd:enumeration value="Geomatrix"/>
          <xsd:enumeration value="GeoScience Mgmt"/>
          <xsd:enumeration value="Glacier ENV"/>
          <xsd:enumeration value="Greg Wingard"/>
          <xsd:enumeration value="Harvest Power"/>
          <xsd:enumeration value="Hart-Crowser"/>
          <xsd:enumeration value="Herrera"/>
          <xsd:enumeration value="Highline School District"/>
          <xsd:enumeration value="Huitt-Zollars"/>
          <xsd:enumeration value="Huxley College"/>
          <xsd:enumeration value="Inmetco"/>
          <xsd:enumeration value="Integral"/>
          <xsd:enumeration value="JBR ENV Consultants"/>
          <xsd:enumeration value="Keeneys"/>
          <xsd:enumeration value="Kennedy Jenks"/>
          <xsd:enumeration value="Lafarge Systech"/>
          <xsd:enumeration value="Landau Associates"/>
          <xsd:enumeration value="Nautilus Environmental"/>
          <xsd:enumeration value="NMFS"/>
          <xsd:enumeration value="Northcreek Analytical"/>
          <xsd:enumeration value="NRDC"/>
          <xsd:enumeration value="Onsite Environmental"/>
          <xsd:enumeration value="Pacific Groundwater Group"/>
          <xsd:enumeration value="Paladino"/>
          <xsd:enumeration value="Parametrix"/>
          <xsd:enumeration value="PCHB"/>
          <xsd:enumeration value="PES Environmental"/>
          <xsd:enumeration value="Phoinix Corp"/>
          <xsd:enumeration value="Pinnacle Geosciences"/>
          <xsd:enumeration value="Pioneer Technologies"/>
          <xsd:enumeration value="Port of Tacoma"/>
          <xsd:enumeration value="Port of Seattle"/>
          <xsd:enumeration value="PSC Burlington Environmental"/>
          <xsd:enumeration value="PSE"/>
          <xsd:enumeration value="PSRC"/>
          <xsd:enumeration value="PTI"/>
          <xsd:enumeration value="Raedeke"/>
          <xsd:enumeration value="RBRC"/>
          <xsd:enumeration value="RCAA"/>
          <xsd:enumeration value="RETEC"/>
          <xsd:enumeration value="RoseWater"/>
          <xsd:enumeration value="Roth Consulting"/>
          <xsd:enumeration value="RW Beck SAIC"/>
          <xsd:enumeration value="SAFN"/>
          <xsd:enumeration value="Scarsella"/>
          <xsd:enumeration value="SeaDruNar"/>
          <xsd:enumeration value="Semcon"/>
          <xsd:enumeration value="Shannon Wilson"/>
          <xsd:enumeration value="Shaw Environmental"/>
          <xsd:enumeration value="SLR International"/>
          <xsd:enumeration value="Sound ENV Solutions"/>
          <xsd:enumeration value="Sound Transit"/>
          <xsd:enumeration value="SPU"/>
          <xsd:enumeration value="SS Papadopulos"/>
          <xsd:enumeration value="Synergy Consulting"/>
          <xsd:enumeration value="Systech"/>
          <xsd:enumeration value="Taylor Associates"/>
          <xsd:enumeration value="TEC"/>
          <xsd:enumeration value="Test America"/>
          <xsd:enumeration value="TetraTech"/>
          <xsd:enumeration value="Tim Fitzgerald"/>
          <xsd:enumeration value="Tony Bahnick"/>
          <xsd:enumeration value="Total Reclaim"/>
          <xsd:enumeration value="TPS Technologies"/>
          <xsd:enumeration value="Tri-State"/>
          <xsd:enumeration value="TSA"/>
          <xsd:enumeration value="TTI"/>
          <xsd:enumeration value="URS Consulting"/>
          <xsd:enumeration value="USPS"/>
          <xsd:enumeration value="Washington Conservation Corps"/>
          <xsd:enumeration value="Waste Management"/>
          <xsd:enumeration value="Watershed Company"/>
          <xsd:enumeration value="WESC"/>
          <xsd:enumeration value="West Consultants"/>
          <xsd:enumeration value="Weyerhaeuser"/>
          <xsd:enumeration value="WGR"/>
          <xsd:enumeration value="Windward"/>
          <xsd:enumeration value="WSRA"/>
          <xsd:enumeration value="WSU"/>
        </xsd:restriction>
      </xsd:simpleType>
    </xsd:element>
    <xsd:element name="Activities_and_Tasks" ma:index="17" nillable="true" ma:displayName="Activities_and_Tasks" ma:format="Dropdown" ma:hidden="true" ma:internalName="Activities_and_Tasks" ma:readOnly="false">
      <xsd:simpleType>
        <xsd:restriction base="dms:Choice">
          <xsd:enumeration value="TBD"/>
          <xsd:enumeration value="NA"/>
          <xsd:enumeration value="UNKNOWN"/>
          <xsd:enumeration value="Abandonment"/>
          <xsd:enumeration value="Acquisition"/>
          <xsd:enumeration value="Activation"/>
          <xsd:enumeration value="Acute Toxicity"/>
          <xsd:enumeration value="Additional Monitoring"/>
          <xsd:enumeration value="Advertisement"/>
          <xsd:enumeration value="Agreement"/>
          <xsd:enumeration value="Analyses"/>
          <xsd:enumeration value="Appeal"/>
          <xsd:enumeration value="Approval"/>
          <xsd:enumeration value="Assessment"/>
          <xsd:enumeration value="Auditing"/>
          <xsd:enumeration value="Augmentation"/>
          <xsd:enumeration value="Authorization"/>
          <xsd:enumeration value="Award"/>
          <xsd:enumeration value="Baker Tank Cleaning"/>
          <xsd:enumeration value="Bidding"/>
          <xsd:enumeration value="Billing"/>
          <xsd:enumeration value="Brochure"/>
          <xsd:enumeration value="Bypass"/>
          <xsd:enumeration value="Certification"/>
          <xsd:enumeration value="CESF"/>
          <xsd:enumeration value="Characterization"/>
          <xsd:enumeration value="Cleanout"/>
          <xsd:enumeration value="Cleanup"/>
          <xsd:enumeration value="Clearcutting"/>
          <xsd:enumeration value="Clearing"/>
          <xsd:enumeration value="Closure"/>
          <xsd:enumeration value="Composting"/>
          <xsd:enumeration value="Conference"/>
          <xsd:enumeration value="Consulting"/>
          <xsd:enumeration value="Contracting"/>
          <xsd:enumeration value="Corrective Action"/>
          <xsd:enumeration value="CSW Event"/>
          <xsd:enumeration value="Data Collection"/>
          <xsd:enumeration value="Decommissioning"/>
          <xsd:enumeration value="Deicing"/>
          <xsd:enumeration value="Demolition"/>
          <xsd:enumeration value="Design"/>
          <xsd:enumeration value="Design and Construction"/>
          <xsd:enumeration value="Designation"/>
          <xsd:enumeration value="Development"/>
          <xsd:enumeration value="Discharge"/>
          <xsd:enumeration value="Discharge Monitoring Reports DMRs"/>
          <xsd:enumeration value="Disclosure"/>
          <xsd:enumeration value="Discovery"/>
          <xsd:enumeration value="Disposal"/>
          <xsd:enumeration value="Dredging"/>
          <xsd:enumeration value="Dye testing"/>
          <xsd:enumeration value="Earth Day"/>
          <xsd:enumeration value="EIRS"/>
          <xsd:enumeration value="EIS"/>
          <xsd:enumeration value="Erosion Control"/>
          <xsd:enumeration value="Estimate"/>
          <xsd:enumeration value="Evaluation"/>
          <xsd:enumeration value="Excavation"/>
          <xsd:enumeration value="Exceedance"/>
          <xsd:enumeration value="Fairs"/>
          <xsd:enumeration value="Field Trip"/>
          <xsd:enumeration value="Gaging"/>
          <xsd:enumeration value="Golf Tournament"/>
          <xsd:enumeration value="Grants"/>
          <xsd:enumeration value="Green Infrastructure"/>
          <xsd:enumeration value="Hydroseeding"/>
          <xsd:enumeration value="Illicit Discharge"/>
          <xsd:enumeration value="In Situ"/>
          <xsd:enumeration value="Independent Inspection"/>
          <xsd:enumeration value="Inspection"/>
          <xsd:enumeration value="Interview"/>
          <xsd:enumeration value="Inventory"/>
          <xsd:enumeration value="Investigation"/>
          <xsd:enumeration value="Investment Committee"/>
          <xsd:enumeration value="Invoicing"/>
          <xsd:enumeration value="Issue Tracking"/>
          <xsd:enumeration value="Job Evaluation"/>
          <xsd:enumeration value="Justification"/>
          <xsd:enumeration value="Lagoon Cleaning"/>
          <xsd:enumeration value="Leaching"/>
          <xsd:enumeration value="Leak"/>
          <xsd:enumeration value="Leasing"/>
          <xsd:enumeration value="Licensing"/>
          <xsd:enumeration value="LID"/>
          <xsd:enumeration value="Line Break"/>
          <xsd:enumeration value="Log"/>
          <xsd:enumeration value="Maintenance"/>
          <xsd:enumeration value="Maintenance Corrective Action"/>
          <xsd:enumeration value="Management"/>
          <xsd:enumeration value="Media Event"/>
          <xsd:enumeration value="Meeting"/>
          <xsd:enumeration value="Mitigation"/>
          <xsd:enumeration value="Modeling"/>
          <xsd:enumeration value="Monitoring"/>
          <xsd:enumeration value="Negotiation"/>
          <xsd:enumeration value="Non-Compliance Notification"/>
          <xsd:enumeration value="O-M Manual"/>
          <xsd:enumeration value="Open House"/>
          <xsd:enumeration value="Payroll"/>
          <xsd:enumeration value="Permitting"/>
          <xsd:enumeration value="Planning"/>
          <xsd:enumeration value="Planting"/>
          <xsd:enumeration value="Priority Pollutant"/>
          <xsd:enumeration value="Procurement"/>
          <xsd:enumeration value="Project"/>
          <xsd:enumeration value="Projection"/>
          <xsd:enumeration value="Prospectus"/>
          <xsd:enumeration value="Purchasing"/>
          <xsd:enumeration value="QA-QC"/>
          <xsd:enumeration value="Questionnaire"/>
          <xsd:enumeration value="Rain Event"/>
          <xsd:enumeration value="Recovery"/>
          <xsd:enumeration value="Reimbursement"/>
          <xsd:enumeration value="Release"/>
          <xsd:enumeration value="Remediation"/>
          <xsd:enumeration value="Removal"/>
          <xsd:enumeration value="Renewal"/>
          <xsd:enumeration value="Replacement"/>
          <xsd:enumeration value="Reporting"/>
          <xsd:enumeration value="Research"/>
          <xsd:enumeration value="Restoration"/>
          <xsd:enumeration value="Retreat"/>
          <xsd:enumeration value="Review"/>
          <xsd:enumeration value="Revision"/>
          <xsd:enumeration value="Runway Rubber Removal"/>
          <xsd:enumeration value="Sampling"/>
          <xsd:enumeration value="Sampling Frequency"/>
          <xsd:enumeration value="Scoping"/>
          <xsd:enumeration value="Selection"/>
          <xsd:enumeration value="Seminar"/>
          <xsd:enumeration value="Shipping"/>
          <xsd:enumeration value="Site Visit"/>
          <xsd:enumeration value="Snow Event"/>
          <xsd:enumeration value="Source Tracing"/>
          <xsd:enumeration value="Sourcing"/>
          <xsd:enumeration value="Speaking"/>
          <xsd:enumeration value="Spill"/>
          <xsd:enumeration value="Spill Response"/>
          <xsd:enumeration value="Stabilization"/>
          <xsd:enumeration value="Storm Event"/>
          <xsd:enumeration value="Study"/>
          <xsd:enumeration value="Sublethal Toxicity"/>
          <xsd:enumeration value="Submittal"/>
          <xsd:enumeration value="Support"/>
          <xsd:enumeration value="Surface Deicing"/>
          <xsd:enumeration value="Survey"/>
          <xsd:enumeration value="Sustainability Event"/>
          <xsd:enumeration value="Teaching"/>
          <xsd:enumeration value="Testing"/>
          <xsd:enumeration value="Tour"/>
          <xsd:enumeration value="Tracking"/>
          <xsd:enumeration value="Training"/>
          <xsd:enumeration value="Treatment"/>
          <xsd:enumeration value="Violation"/>
          <xsd:enumeration value="Well Installation"/>
          <xsd:enumeration value="Workshop"/>
        </xsd:restriction>
      </xsd:simpleType>
    </xsd:element>
    <xsd:element name="Locations_and_Sites" ma:index="18" nillable="true" ma:displayName="Locations_and_Sites" ma:format="Dropdown" ma:hidden="true" ma:internalName="Locations_and_Sites" ma:readOnly="false">
      <xsd:simpleType>
        <xsd:restriction base="dms:Choice">
          <xsd:enumeration value="TBD"/>
          <xsd:enumeration value="NA"/>
          <xsd:enumeration value="UNKNOWN"/>
          <xsd:enumeration value="Other"/>
          <xsd:enumeration value="IWS"/>
          <xsd:enumeration value="M20"/>
          <xsd:enumeration value="SD04A"/>
          <xsd:enumeration value="SDD05A"/>
          <xsd:enumeration value="SD06a"/>
          <xsd:enumeration value="SDE1"/>
          <xsd:enumeration value="SDE4"/>
          <xsd:enumeration value="SDE4S1"/>
          <xsd:enumeration value="SDE4"/>
          <xsd:enumeration value="SDN1"/>
          <xsd:enumeration value="SDN2"/>
          <xsd:enumeration value="SDN3"/>
          <xsd:enumeration value="SDN3A"/>
          <xsd:enumeration value="SDN4"/>
          <xsd:enumeration value="SDN5"/>
          <xsd:enumeration value="SDS1"/>
          <xsd:enumeration value="SDS2"/>
          <xsd:enumeration value="SDS3"/>
          <xsd:enumeration value="SDS4"/>
          <xsd:enumeration value="SDS5"/>
          <xsd:enumeration value="SDS6"/>
          <xsd:enumeration value="SDS7"/>
          <xsd:enumeration value="SDW1"/>
          <xsd:enumeration value="SDW1-A"/>
          <xsd:enumeration value="SDW1-B"/>
          <xsd:enumeration value="SDW2"/>
          <xsd:enumeration value="SDN-2-3-4"/>
          <xsd:enumeration value="SDS3-5"/>
        </xsd:restriction>
      </xsd:simpleType>
    </xsd:element>
    <xsd:element name="Areas_and_Properties" ma:index="22" nillable="true" ma:displayName="Areas_and_Properties" ma:format="Dropdown" ma:hidden="true" ma:internalName="Areas_and_Properties" ma:readOnly="false">
      <xsd:simpleType>
        <xsd:restriction base="dms:Choice">
          <xsd:enumeration value="This Column is now"/>
          <xsd:enumeration value="managed at Library"/>
          <xsd:enumeration value="level. Make NO changes"/>
          <xsd:enumeration value="at (this) Site level."/>
        </xsd:restriction>
      </xsd:simpleType>
    </xsd:element>
    <xsd:element name="CIP_Number" ma:index="23" nillable="true" ma:displayName="CIP_Number" ma:format="Dropdown" ma:hidden="true" ma:internalName="CIP_Number" ma:readOnly="false">
      <xsd:simpleType>
        <xsd:restriction base="dms:Choice">
          <xsd:enumeration value="To Be Filled"/>
        </xsd:restriction>
      </xsd:simpleType>
    </xsd:element>
    <xsd:element name="Event1" ma:index="24" nillable="true" ma:displayName="Event" ma:format="Dropdown" ma:hidden="true" ma:internalName="Event1" ma:readOnly="false">
      <xsd:simpleType>
        <xsd:restriction base="dms:Choice">
          <xsd:enumeration value="This Column is now"/>
          <xsd:enumeration value="managed at Library"/>
          <xsd:enumeration value="level. Make NO changes"/>
          <xsd:enumeration value="at (this) Site level."/>
        </xsd:restriction>
      </xsd:simpleType>
    </xsd:element>
    <xsd:element name="Materials" ma:index="25" nillable="true" ma:displayName="Materials" ma:format="Dropdown" ma:hidden="true" ma:internalName="Materials" ma:readOnly="false">
      <xsd:simpleType>
        <xsd:restriction base="dms:Choice">
          <xsd:enumeration value="This Column is now"/>
          <xsd:enumeration value="managed at Library"/>
          <xsd:enumeration value="level. Make NO changes"/>
          <xsd:enumeration value="at (this) Site level."/>
        </xsd:restriction>
      </xsd:simpleType>
    </xsd:element>
    <xsd:element name="Other_Permit_Conditions" ma:index="26" nillable="true" ma:displayName="Other_Permit_Conditions" ma:format="Dropdown" ma:hidden="true" ma:internalName="Other_Permit_Conditions" ma:readOnly="false">
      <xsd:simpleType>
        <xsd:restriction base="dms:Choice">
          <xsd:enumeration value="This Column is now"/>
          <xsd:enumeration value="managed at Library"/>
          <xsd:enumeration value="level. Make NO changes"/>
          <xsd:enumeration value="at (this) Site level."/>
        </xsd:restriction>
      </xsd:simpleType>
    </xsd:element>
    <xsd:element name="Plans_and_Programs" ma:index="27" nillable="true" ma:displayName="Plans_and_Programs" ma:format="Dropdown" ma:hidden="true" ma:internalName="Plans_and_Programs" ma:readOnly="false">
      <xsd:simpleType>
        <xsd:restriction base="dms:Choice">
          <xsd:enumeration value="This Column is now"/>
          <xsd:enumeration value="managed at Library"/>
          <xsd:enumeration value="level. Make NO changes"/>
          <xsd:enumeration value="at (this) Site level."/>
        </xsd:restriction>
      </xsd:simpleType>
    </xsd:element>
    <xsd:element name="Project" ma:index="28" nillable="true" ma:displayName="Project" ma:format="Dropdown" ma:hidden="true" ma:internalName="Project" ma:readOnly="false">
      <xsd:simpleType>
        <xsd:restriction base="dms:Choice">
          <xsd:enumeration value="This Column is now"/>
          <xsd:enumeration value="managed at Library"/>
          <xsd:enumeration value="level. Make NO changes"/>
          <xsd:enumeration value="at (this) Site level."/>
        </xsd:restriction>
      </xsd:simpleType>
    </xsd:element>
    <xsd:element name="Port_Departments" ma:index="29" nillable="true" ma:displayName="Port_Departments" ma:format="Dropdown" ma:hidden="true" ma:internalName="Port_Departments" ma:readOnly="false">
      <xsd:simpleType>
        <xsd:restriction base="dms:Choice">
          <xsd:enumeration value="This Column is now"/>
          <xsd:enumeration value="managed at Library"/>
          <xsd:enumeration value="level. Make NO changes"/>
          <xsd:enumeration value="at (this) Site level."/>
        </xsd:restriction>
      </xsd:simpleType>
    </xsd:element>
    <xsd:element name="Property_Zone" ma:index="30" nillable="true" ma:displayName="Property_Zone" ma:format="Dropdown" ma:hidden="true" ma:internalName="Property_Zone" ma:readOnly="false">
      <xsd:simpleType>
        <xsd:restriction base="dms:Choice">
          <xsd:enumeration value="This Column is now"/>
          <xsd:enumeration value="managed at Library"/>
          <xsd:enumeration value="level. Make NO changes"/>
          <xsd:enumeration value="at (this) Site level."/>
        </xsd:restriction>
      </xsd:simpleType>
    </xsd:element>
    <xsd:element name="Systems_and_Facilities" ma:index="31" nillable="true" ma:displayName="Systems_and_Facilities" ma:format="Dropdown" ma:hidden="true" ma:internalName="Systems_and_Facilities" ma:readOnly="false">
      <xsd:simpleType>
        <xsd:restriction base="dms:Choice">
          <xsd:enumeration value="This Column is now"/>
          <xsd:enumeration value="managed at Library"/>
          <xsd:enumeration value="level. Make NO changes"/>
          <xsd:enumeration value="at (this) Site level."/>
        </xsd:restriction>
      </xsd:simpleType>
    </xsd:element>
  </xsd:schema>
  <xsd:schema xmlns:xsd="http://www.w3.org/2001/XMLSchema" xmlns:xs="http://www.w3.org/2001/XMLSchema" xmlns:dms="http://schemas.microsoft.com/office/2006/documentManagement/types" xmlns:pc="http://schemas.microsoft.com/office/infopath/2007/PartnerControls" targetNamespace="d1c5c357-cf5a-4e26-9acf-f4a9328d9e16" elementFormDefault="qualified">
    <xsd:import namespace="http://schemas.microsoft.com/office/2006/documentManagement/types"/>
    <xsd:import namespace="http://schemas.microsoft.com/office/infopath/2007/PartnerControls"/>
    <xsd:element name="Phase-Period" ma:index="3" nillable="true" ma:displayName="Phase-Period" ma:format="Dropdown" ma:internalName="Phase_x002d_Period" ma:readOnly="false">
      <xsd:simpleType>
        <xsd:restriction base="dms:Choice">
          <xsd:enumeration value="TBD"/>
          <xsd:enumeration value="NA"/>
          <xsd:enumeration value="UNKNOWN"/>
          <xsd:enumeration value="Current"/>
          <xsd:enumeration value="Daily"/>
          <xsd:enumeration value="Weekly"/>
          <xsd:enumeration value="Monthly"/>
          <xsd:enumeration value="01 January"/>
          <xsd:enumeration value="02 February"/>
          <xsd:enumeration value="03 March"/>
          <xsd:enumeration value="04 April"/>
          <xsd:enumeration value="05 May"/>
          <xsd:enumeration value="06 June"/>
          <xsd:enumeration value="07 July"/>
          <xsd:enumeration value="08 August"/>
          <xsd:enumeration value="09 September"/>
          <xsd:enumeration value="10 October"/>
          <xsd:enumeration value="11 November"/>
          <xsd:enumeration value="12 December"/>
          <xsd:enumeration value="Quarterly"/>
          <xsd:enumeration value="Q1"/>
          <xsd:enumeration value="Q2"/>
          <xsd:enumeration value="Q3"/>
          <xsd:enumeration value="Q4"/>
          <xsd:enumeration value="Dry Season"/>
          <xsd:enumeration value="Wet Season"/>
          <xsd:enumeration value="Deicing"/>
          <xsd:enumeration value="Spring"/>
          <xsd:enumeration value="Summer"/>
          <xsd:enumeration value="Fall"/>
          <xsd:enumeration value="Winter"/>
          <xsd:enumeration value="Annual"/>
          <xsd:enumeration value="Phase 1"/>
          <xsd:enumeration value="Phase 2"/>
          <xsd:enumeration value="Phase 3"/>
          <xsd:enumeration value="Phase 4"/>
          <xsd:enumeration value="Phase 5"/>
        </xsd:restriction>
      </xsd:simpleType>
    </xsd:element>
    <xsd:element name="Permit-Condition" ma:index="4" nillable="true" ma:displayName="Permit-Condition" ma:format="Dropdown" ma:internalName="Permit_x002d_Condition" ma:readOnly="false">
      <xsd:simpleType>
        <xsd:restriction base="dms:Choice">
          <xsd:enumeration value="TBD"/>
          <xsd:enumeration value="NA"/>
          <xsd:enumeration value="UNKNOWN"/>
          <xsd:enumeration value="Additional Monitoring"/>
          <xsd:enumeration value="Annual Summary Report"/>
          <xsd:enumeration value="Discharge Limits"/>
          <xsd:enumeration value="Discharge Monitoring Reports Monthly"/>
          <xsd:enumeration value="Educational Outreach"/>
          <xsd:enumeration value="Fact Sheet"/>
          <xsd:enumeration value="Flow Measurement Calibration"/>
          <xsd:enumeration value="Miscellaneous Correspondence"/>
          <xsd:enumeration value="Monitoring Schedule"/>
          <xsd:enumeration value="Noncompliance Notification"/>
          <xsd:enumeration value="Operations and Maintenance Manual"/>
          <xsd:enumeration value="Permit Renewal"/>
          <xsd:enumeration value="Priority Pollutants"/>
          <xsd:enumeration value="Sampling Frequency"/>
          <xsd:enumeration value="Spill Plan"/>
          <xsd:enumeration value="SWPPP"/>
          <xsd:enumeration value="Treatment Systems Operating Plan"/>
          <xsd:enumeration value="Warning Letters"/>
        </xsd:restriction>
      </xsd:simpleType>
    </xsd:element>
    <xsd:element name="Tenant_x0028_Non-Port_x0029_" ma:index="32" nillable="true" ma:displayName="Tenant(Non-Port)" ma:format="Dropdown" ma:hidden="true" ma:internalName="Tenant_x0028_Non_x002d_Port_x0029_" ma:readOnly="false">
      <xsd:simpleType>
        <xsd:restriction base="dms:Choice">
          <xsd:enumeration value="This Column is now"/>
          <xsd:enumeration value="managed at Library"/>
          <xsd:enumeration value="level. Make NO changes"/>
          <xsd:enumeration value="at (this) Site level."/>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0430e0-210c-42de-8d23-38883377cf49" elementFormDefault="qualified">
    <xsd:import namespace="http://schemas.microsoft.com/office/2006/documentManagement/types"/>
    <xsd:import namespace="http://schemas.microsoft.com/office/infopath/2007/PartnerControls"/>
    <xsd:element name="Date1" ma:index="9" nillable="true" ma:displayName="Date" ma:format="DateOnly" ma:indexed="true" ma:internalName="Date1"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ca2f6f-7717-49aa-bcb8-cef102ce5f09"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5a0340f5-2d2a-4a26-b774-2827a2065bb1"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7C40-F0BC-4D20-AD49-E6486EBB01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f8b480f-141f-4703-afbc-0140c1ef8b75"/>
    <ds:schemaRef ds:uri="http://www.w3.org/XML/1998/namespace"/>
  </ds:schemaRefs>
</ds:datastoreItem>
</file>

<file path=customXml/itemProps2.xml><?xml version="1.0" encoding="utf-8"?>
<ds:datastoreItem xmlns:ds="http://schemas.openxmlformats.org/officeDocument/2006/customXml" ds:itemID="{A8945BC7-3902-4263-88FF-E952C854E835}"/>
</file>

<file path=customXml/itemProps3.xml><?xml version="1.0" encoding="utf-8"?>
<ds:datastoreItem xmlns:ds="http://schemas.openxmlformats.org/officeDocument/2006/customXml" ds:itemID="{EB50E0F6-EBDD-4406-9AF5-643E035EA713}">
  <ds:schemaRefs>
    <ds:schemaRef ds:uri="http://schemas.microsoft.com/office/2006/metadata/customXsn"/>
  </ds:schemaRefs>
</ds:datastoreItem>
</file>

<file path=customXml/itemProps4.xml><?xml version="1.0" encoding="utf-8"?>
<ds:datastoreItem xmlns:ds="http://schemas.openxmlformats.org/officeDocument/2006/customXml" ds:itemID="{70944BC3-C9DC-46BF-8458-A2A12364CAC3}">
  <ds:schemaRefs>
    <ds:schemaRef ds:uri="http://schemas.microsoft.com/office/2006/metadata/longProperties"/>
  </ds:schemaRefs>
</ds:datastoreItem>
</file>

<file path=customXml/itemProps5.xml><?xml version="1.0" encoding="utf-8"?>
<ds:datastoreItem xmlns:ds="http://schemas.openxmlformats.org/officeDocument/2006/customXml" ds:itemID="{2E2AE866-CF29-4DD3-AF51-E349DE87C54B}">
  <ds:schemaRefs>
    <ds:schemaRef ds:uri="Microsoft.SharePoint.Taxonomy.ContentTypeSync"/>
  </ds:schemaRefs>
</ds:datastoreItem>
</file>

<file path=customXml/itemProps6.xml><?xml version="1.0" encoding="utf-8"?>
<ds:datastoreItem xmlns:ds="http://schemas.openxmlformats.org/officeDocument/2006/customXml" ds:itemID="{02847E0D-B1AE-49EB-8154-32FD8CAB53D6}">
  <ds:schemaRefs>
    <ds:schemaRef ds:uri="http://schemas.microsoft.com/sharepoint/v3/contenttype/forms"/>
  </ds:schemaRefs>
</ds:datastoreItem>
</file>

<file path=customXml/itemProps7.xml><?xml version="1.0" encoding="utf-8"?>
<ds:datastoreItem xmlns:ds="http://schemas.openxmlformats.org/officeDocument/2006/customXml" ds:itemID="{A84FFF7B-2FA0-4E90-ABA2-8D2F0C50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1176</Words>
  <Characters>6707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7868</CharactersWithSpaces>
  <SharedDoc>false</SharedDoc>
  <HLinks>
    <vt:vector size="42" baseType="variant">
      <vt:variant>
        <vt:i4>1572919</vt:i4>
      </vt:variant>
      <vt:variant>
        <vt:i4>32</vt:i4>
      </vt:variant>
      <vt:variant>
        <vt:i4>0</vt:i4>
      </vt:variant>
      <vt:variant>
        <vt:i4>5</vt:i4>
      </vt:variant>
      <vt:variant>
        <vt:lpwstr/>
      </vt:variant>
      <vt:variant>
        <vt:lpwstr>_Toc242506786</vt:lpwstr>
      </vt:variant>
      <vt:variant>
        <vt:i4>1572919</vt:i4>
      </vt:variant>
      <vt:variant>
        <vt:i4>29</vt:i4>
      </vt:variant>
      <vt:variant>
        <vt:i4>0</vt:i4>
      </vt:variant>
      <vt:variant>
        <vt:i4>5</vt:i4>
      </vt:variant>
      <vt:variant>
        <vt:lpwstr/>
      </vt:variant>
      <vt:variant>
        <vt:lpwstr>_Toc242506785</vt:lpwstr>
      </vt:variant>
      <vt:variant>
        <vt:i4>1572919</vt:i4>
      </vt:variant>
      <vt:variant>
        <vt:i4>26</vt:i4>
      </vt:variant>
      <vt:variant>
        <vt:i4>0</vt:i4>
      </vt:variant>
      <vt:variant>
        <vt:i4>5</vt:i4>
      </vt:variant>
      <vt:variant>
        <vt:lpwstr/>
      </vt:variant>
      <vt:variant>
        <vt:lpwstr>_Toc242506784</vt:lpwstr>
      </vt:variant>
      <vt:variant>
        <vt:i4>1572919</vt:i4>
      </vt:variant>
      <vt:variant>
        <vt:i4>20</vt:i4>
      </vt:variant>
      <vt:variant>
        <vt:i4>0</vt:i4>
      </vt:variant>
      <vt:variant>
        <vt:i4>5</vt:i4>
      </vt:variant>
      <vt:variant>
        <vt:lpwstr/>
      </vt:variant>
      <vt:variant>
        <vt:lpwstr>_Toc242506783</vt:lpwstr>
      </vt:variant>
      <vt:variant>
        <vt:i4>1572919</vt:i4>
      </vt:variant>
      <vt:variant>
        <vt:i4>14</vt:i4>
      </vt:variant>
      <vt:variant>
        <vt:i4>0</vt:i4>
      </vt:variant>
      <vt:variant>
        <vt:i4>5</vt:i4>
      </vt:variant>
      <vt:variant>
        <vt:lpwstr/>
      </vt:variant>
      <vt:variant>
        <vt:lpwstr>_Toc242506782</vt:lpwstr>
      </vt:variant>
      <vt:variant>
        <vt:i4>1572919</vt:i4>
      </vt:variant>
      <vt:variant>
        <vt:i4>8</vt:i4>
      </vt:variant>
      <vt:variant>
        <vt:i4>0</vt:i4>
      </vt:variant>
      <vt:variant>
        <vt:i4>5</vt:i4>
      </vt:variant>
      <vt:variant>
        <vt:lpwstr/>
      </vt:variant>
      <vt:variant>
        <vt:lpwstr>_Toc242506781</vt:lpwstr>
      </vt:variant>
      <vt:variant>
        <vt:i4>1572919</vt:i4>
      </vt:variant>
      <vt:variant>
        <vt:i4>2</vt:i4>
      </vt:variant>
      <vt:variant>
        <vt:i4>0</vt:i4>
      </vt:variant>
      <vt:variant>
        <vt:i4>5</vt:i4>
      </vt:variant>
      <vt:variant>
        <vt:lpwstr/>
      </vt:variant>
      <vt:variant>
        <vt:lpwstr>_Toc242506780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sxc</dc:creator>
  <dc:description/>
  <cp:lastModifiedBy>Sevilla, Tiffany</cp:lastModifiedBy>
  <cp:revision>2</cp:revision>
  <cp:lastPrinted>2019-09-12T22:29:00Z</cp:lastPrinted>
  <dcterms:created xsi:type="dcterms:W3CDTF">2019-09-26T15:59:00Z</dcterms:created>
  <dcterms:modified xsi:type="dcterms:W3CDTF">2019-09-26T15:59:00Z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0x0101005000B693B6676B41845814973B6AF770</vt:lpwstr>
  </property>
  <property fmtid="{D5CDD505-2E9C-101B-9397-08002B2CF9AE}" pid="3" name="Order">
    <vt:r8>7500</vt:r8>
  </property>
  <property fmtid="{D5CDD505-2E9C-101B-9397-08002B2CF9AE}" pid="4" name="DocumentSetDescription">
    <vt:lpwstr/>
  </property>
</Properties>
</file>